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36"/>
          <w:szCs w:val="36"/>
          <w:lang w:val="en-US" w:eastAsia="zh-CN"/>
        </w:rPr>
        <w:t>隆回县行业扶贫主要到户到人政策</w:t>
      </w:r>
    </w:p>
    <w:tbl>
      <w:tblPr>
        <w:tblStyle w:val="5"/>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86"/>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类别</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83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产业扶贫</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农业产业扶贫</w:t>
            </w:r>
          </w:p>
        </w:tc>
        <w:tc>
          <w:tcPr>
            <w:tcW w:w="8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宋体" w:hAnsi="宋体" w:eastAsia="宋体" w:cs="宋体"/>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auto"/>
                <w:lang w:val="en-US" w:eastAsia="zh-CN"/>
              </w:rPr>
              <w:t>1.享受对象及</w:t>
            </w:r>
            <w:r>
              <w:rPr>
                <w:rFonts w:hint="eastAsia" w:asciiTheme="minorEastAsia" w:hAnsiTheme="minorEastAsia" w:eastAsiaTheme="minorEastAsia" w:cstheme="minorEastAsia"/>
                <w:b w:val="0"/>
                <w:bCs/>
                <w:color w:val="auto"/>
                <w:sz w:val="21"/>
                <w:szCs w:val="21"/>
                <w:highlight w:val="none"/>
                <w:shd w:val="clear" w:color="auto" w:fill="auto"/>
              </w:rPr>
              <w:t>政策标准</w:t>
            </w:r>
            <w:r>
              <w:rPr>
                <w:rFonts w:hint="eastAsia" w:asciiTheme="minorEastAsia" w:hAnsiTheme="minorEastAsia" w:eastAsiaTheme="minorEastAsia" w:cstheme="minorEastAsia"/>
                <w:b w:val="0"/>
                <w:bCs/>
                <w:color w:val="auto"/>
                <w:sz w:val="21"/>
                <w:szCs w:val="21"/>
                <w:highlight w:val="none"/>
                <w:shd w:val="clear" w:color="auto" w:fill="auto"/>
                <w:lang w:eastAsia="zh-CN"/>
              </w:rPr>
              <w:t>：①对无劳动能力的无经济收入来源的一类兜底贫困户，从水利扶贫、光伏发电收入资金中安排1000元</w:t>
            </w:r>
            <w:r>
              <w:rPr>
                <w:rFonts w:hint="eastAsia" w:ascii="宋体" w:hAnsi="宋体" w:eastAsia="宋体" w:cs="宋体"/>
                <w:b w:val="0"/>
                <w:bCs/>
                <w:color w:val="auto"/>
                <w:sz w:val="21"/>
                <w:szCs w:val="21"/>
                <w:highlight w:val="none"/>
                <w:shd w:val="clear" w:color="auto" w:fill="auto"/>
                <w:lang w:eastAsia="zh-CN"/>
              </w:rPr>
              <w:t>/人</w:t>
            </w:r>
            <w:r>
              <w:rPr>
                <w:rFonts w:hint="eastAsia" w:asciiTheme="minorEastAsia" w:hAnsiTheme="minorEastAsia" w:eastAsiaTheme="minorEastAsia" w:cstheme="minorEastAsia"/>
                <w:b w:val="0"/>
                <w:bCs/>
                <w:color w:val="auto"/>
                <w:sz w:val="21"/>
                <w:szCs w:val="21"/>
                <w:highlight w:val="none"/>
                <w:shd w:val="clear" w:color="auto" w:fill="auto"/>
                <w:lang w:eastAsia="zh-CN"/>
              </w:rPr>
              <w:t>。②对劳动能力弱，经济收入来源严重不足的二类、三类兜底贫困户，利用2019年省重点产业扶贫项目，采取委托帮扶、股份合作帮扶、直接帮扶等方式，与贫困户建立利益联结，实现增收。③对在家有劳动能力自主发展产业的贫困户，继续实施隆办发〔2018〕52号文件，通过直接帮扶以奖代扶方式发放人均不超过1000元以奖代扶奖补资金。④对有劳动能力但找不到产业项目的贫困户，继续实施隆办发〔2018〕90号文件，激发新型农业经营主体与贫困户主动建立利益联结积极性，帮助贫困户发展产业，实现增收。</w:t>
            </w:r>
            <w:r>
              <w:rPr>
                <w:rFonts w:hint="eastAsia" w:asciiTheme="minorEastAsia" w:hAnsiTheme="minorEastAsia" w:eastAsiaTheme="minorEastAsia" w:cstheme="minorEastAsia"/>
                <w:b w:val="0"/>
                <w:bCs/>
                <w:color w:val="auto"/>
                <w:sz w:val="21"/>
                <w:szCs w:val="21"/>
                <w:highlight w:val="none"/>
                <w:shd w:val="clear" w:color="auto" w:fill="auto"/>
              </w:rPr>
              <w:t>3</w:t>
            </w:r>
            <w:r>
              <w:rPr>
                <w:rFonts w:hint="eastAsia" w:asciiTheme="minorEastAsia" w:hAnsiTheme="minorEastAsia" w:eastAsiaTheme="minorEastAsia" w:cstheme="minorEastAsia"/>
                <w:b w:val="0"/>
                <w:bCs/>
                <w:color w:val="auto"/>
                <w:sz w:val="21"/>
                <w:szCs w:val="21"/>
                <w:highlight w:val="none"/>
                <w:shd w:val="clear" w:color="auto" w:fill="auto"/>
                <w:lang w:val="en-US" w:eastAsia="zh-CN"/>
              </w:rPr>
              <w:t>.</w:t>
            </w:r>
            <w:r>
              <w:rPr>
                <w:rFonts w:hint="eastAsia" w:asciiTheme="minorEastAsia" w:hAnsiTheme="minorEastAsia" w:eastAsiaTheme="minorEastAsia" w:cstheme="minorEastAsia"/>
                <w:b w:val="0"/>
                <w:bCs/>
                <w:color w:val="auto"/>
                <w:sz w:val="21"/>
                <w:szCs w:val="21"/>
                <w:highlight w:val="none"/>
                <w:shd w:val="clear" w:color="auto" w:fill="auto"/>
              </w:rPr>
              <w:t>具体工作牵头部门县</w:t>
            </w:r>
            <w:r>
              <w:rPr>
                <w:rFonts w:hint="eastAsia" w:asciiTheme="minorEastAsia" w:hAnsiTheme="minorEastAsia" w:eastAsiaTheme="minorEastAsia" w:cstheme="minorEastAsia"/>
                <w:b w:val="0"/>
                <w:bCs/>
                <w:color w:val="auto"/>
                <w:sz w:val="21"/>
                <w:szCs w:val="21"/>
                <w:highlight w:val="none"/>
                <w:shd w:val="clear" w:color="auto" w:fill="auto"/>
                <w:lang w:eastAsia="zh-CN"/>
              </w:rPr>
              <w:t>农业农村局</w:t>
            </w:r>
            <w:r>
              <w:rPr>
                <w:rFonts w:hint="eastAsia" w:asciiTheme="minorEastAsia" w:hAnsiTheme="minorEastAsia" w:eastAsiaTheme="minorEastAsia" w:cstheme="minorEastAsia"/>
                <w:b w:val="0"/>
                <w:bCs/>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贫困农户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扶贫小额信贷</w:t>
            </w:r>
          </w:p>
        </w:tc>
        <w:tc>
          <w:tcPr>
            <w:tcW w:w="8367" w:type="dxa"/>
            <w:vAlign w:val="center"/>
          </w:tcPr>
          <w:p>
            <w:pPr>
              <w:pStyle w:val="7"/>
              <w:keepNext w:val="0"/>
              <w:keepLines w:val="0"/>
              <w:pageBreakBefore w:val="0"/>
              <w:numPr>
                <w:ilvl w:val="0"/>
                <w:numId w:val="0"/>
              </w:numPr>
              <w:kinsoku/>
              <w:wordWrap/>
              <w:overflowPunct/>
              <w:topLinePunct w:val="0"/>
              <w:autoSpaceDE/>
              <w:autoSpaceDN/>
              <w:bidi w:val="0"/>
              <w:spacing w:line="300" w:lineRule="exact"/>
              <w:ind w:right="0" w:rightChars="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 xml:space="preserve">1.贷款对象: 符合“四有两好一项目”（有劳动能力、有致富愿望、有贷款意愿、有收入保障、遵纪守法好、信用观念好、自主选择了较好的小型生产项目）和一定还款能力的建档立卡贫困户。2.政策标准:额度1-5万元，期限1-3年，免抵押、免担保、基准利率、财政贴息、县建立风险补偿基金。3.主办银行:县农商银行、邮储银行隆回支行、农业银行隆回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建档立卡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贫困人口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生态护林员</w:t>
            </w:r>
          </w:p>
        </w:tc>
        <w:tc>
          <w:tcPr>
            <w:tcW w:w="8367" w:type="dxa"/>
            <w:vAlign w:val="center"/>
          </w:tcPr>
          <w:p>
            <w:pPr>
              <w:keepNext w:val="0"/>
              <w:keepLines w:val="0"/>
              <w:pageBreakBefore w:val="0"/>
              <w:numPr>
                <w:ilvl w:val="0"/>
                <w:numId w:val="0"/>
              </w:numPr>
              <w:kinsoku/>
              <w:wordWrap/>
              <w:overflowPunct/>
              <w:topLinePunct w:val="0"/>
              <w:autoSpaceDE/>
              <w:autoSpaceDN/>
              <w:bidi w:val="0"/>
              <w:spacing w:line="300" w:lineRule="exact"/>
              <w:ind w:right="0" w:right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政策标准</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对建档立卡贫困人口生态护林员给予10000元/人/年补助。</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享受对象</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根据省林业厅下达的指标数，在政治素质良好，热爱祖国，遵纪守法，年龄在18-60岁，身体健康，责任心强，能胜任野外巡护工作，且已列入本县建档立卡</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rPr>
              <w:t>贫困人口中择优选择。3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具体工作牵头部门县林业局。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4" w:hRule="atLeast"/>
        </w:trPr>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就业扶贫</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Cs/>
                <w:color w:val="auto"/>
                <w:szCs w:val="21"/>
                <w:highlight w:val="none"/>
              </w:rPr>
              <w:t>职业培训补贴(该补贴发放到培训机构或企业</w:t>
            </w:r>
            <w:r>
              <w:rPr>
                <w:rFonts w:hint="eastAsia" w:ascii="宋体" w:hAnsi="宋体" w:eastAsia="宋体" w:cs="宋体"/>
                <w:color w:val="auto"/>
                <w:sz w:val="21"/>
                <w:szCs w:val="21"/>
                <w:highlight w:val="none"/>
                <w:vertAlign w:val="baseline"/>
                <w:lang w:val="en-US" w:eastAsia="zh-CN"/>
              </w:rPr>
              <w:t>）</w:t>
            </w:r>
          </w:p>
        </w:tc>
        <w:tc>
          <w:tcPr>
            <w:tcW w:w="8367" w:type="dxa"/>
            <w:vAlign w:val="center"/>
          </w:tcPr>
          <w:p>
            <w:pPr>
              <w:spacing w:line="300" w:lineRule="exact"/>
              <w:rPr>
                <w:rFonts w:hint="eastAsia" w:ascii="宋体" w:hAnsi="宋体" w:eastAsia="宋体" w:cs="宋体"/>
                <w:b w:val="0"/>
                <w:bCs/>
                <w:color w:val="auto"/>
                <w:sz w:val="21"/>
                <w:szCs w:val="21"/>
                <w:highlight w:val="none"/>
              </w:rPr>
            </w:pPr>
            <w:r>
              <w:rPr>
                <w:rFonts w:hint="eastAsia" w:ascii="宋体" w:hAnsi="宋体" w:eastAsia="宋体" w:cs="宋体"/>
                <w:color w:val="auto"/>
                <w:szCs w:val="21"/>
                <w:highlight w:val="none"/>
              </w:rPr>
              <w:t>1.补贴范围:全县法定劳动年龄段内，有劳动能力和就业（培训）愿望的建档立卡贫困劳动力。</w:t>
            </w:r>
            <w:r>
              <w:rPr>
                <w:rFonts w:hint="eastAsia" w:ascii="宋体" w:hAnsi="宋体" w:eastAsia="宋体" w:cs="宋体"/>
                <w:bCs/>
                <w:color w:val="auto"/>
                <w:szCs w:val="21"/>
                <w:highlight w:val="none"/>
              </w:rPr>
              <w:t>参加人社部门直接组织的就业技能培训、创业培训或所在企业组织的岗位技能提升培训的对象。</w:t>
            </w:r>
            <w:r>
              <w:rPr>
                <w:rFonts w:hint="eastAsia" w:ascii="宋体" w:hAnsi="宋体" w:eastAsia="宋体" w:cs="宋体"/>
                <w:color w:val="auto"/>
                <w:szCs w:val="21"/>
                <w:highlight w:val="none"/>
              </w:rPr>
              <w:t>2.</w:t>
            </w:r>
            <w:r>
              <w:rPr>
                <w:rFonts w:hint="eastAsia" w:ascii="仿宋_GB2312" w:hAnsi="仿宋_GB2312" w:eastAsia="仿宋_GB2312" w:cs="仿宋_GB2312"/>
                <w:color w:val="auto"/>
                <w:szCs w:val="21"/>
                <w:highlight w:val="none"/>
              </w:rPr>
              <w:t>①</w:t>
            </w:r>
            <w:r>
              <w:rPr>
                <w:rFonts w:hint="eastAsia" w:ascii="宋体" w:hAnsi="宋体" w:eastAsia="宋体" w:cs="宋体"/>
                <w:color w:val="auto"/>
                <w:szCs w:val="21"/>
                <w:highlight w:val="none"/>
              </w:rPr>
              <w:t>就业技能培训补贴标准：一是按照省人力资源社会保障厅和省财政厅定期发布的《湖南省职业培训补贴标准目录》确定的补贴标准执行；二是建档立卡贫困劳动力按照职业培训补贴标准上浮70%给予补贴，并按实际培训天数给予每人每天生活费补贴20元。</w:t>
            </w:r>
            <w:r>
              <w:rPr>
                <w:rFonts w:hint="eastAsia" w:ascii="仿宋_GB2312" w:hAnsi="仿宋_GB2312" w:eastAsia="仿宋_GB2312" w:cs="仿宋_GB2312"/>
                <w:color w:val="auto"/>
                <w:szCs w:val="21"/>
                <w:highlight w:val="none"/>
              </w:rPr>
              <w:t>②</w:t>
            </w:r>
            <w:r>
              <w:rPr>
                <w:rFonts w:hint="eastAsia" w:ascii="宋体" w:hAnsi="宋体" w:eastAsia="宋体" w:cs="宋体"/>
                <w:color w:val="auto"/>
                <w:szCs w:val="21"/>
                <w:highlight w:val="none"/>
              </w:rPr>
              <w:t>）岗位技能提升培训补贴标准：企业的在职职工，对建档立卡贫困劳动力按照职业培训补贴标准上浮70%给予补贴，对其他在职职工按照职业培训补贴标准的50%给予补贴。</w:t>
            </w:r>
            <w:r>
              <w:rPr>
                <w:rFonts w:hint="eastAsia" w:ascii="仿宋_GB2312" w:hAnsi="仿宋_GB2312" w:eastAsia="仿宋_GB2312" w:cs="仿宋_GB2312"/>
                <w:color w:val="auto"/>
                <w:szCs w:val="21"/>
                <w:highlight w:val="none"/>
              </w:rPr>
              <w:t>③</w:t>
            </w:r>
            <w:r>
              <w:rPr>
                <w:rFonts w:hint="eastAsia" w:ascii="宋体" w:hAnsi="宋体" w:eastAsia="宋体" w:cs="宋体"/>
                <w:color w:val="auto"/>
                <w:szCs w:val="21"/>
                <w:highlight w:val="none"/>
              </w:rPr>
              <w:t>创业培训补贴标准：</w:t>
            </w:r>
            <w:r>
              <w:rPr>
                <w:rFonts w:ascii="宋体" w:hAnsi="宋体" w:eastAsia="宋体" w:cs="宋体"/>
                <w:color w:val="auto"/>
                <w:szCs w:val="21"/>
                <w:highlight w:val="none"/>
              </w:rPr>
              <w:t>“创办你的企业”（SYB）培训1000元/人次，“改善你的企业”（IYB）培训1300元/人次；创业模拟实训不超过1300元/人次（其中不超过300元用于教学辅助平台系统的使用、维护和后续服务支持）；网络创业培训不超过1300元/人次（其中不超过300元用于教学辅助平台系统的使用、维护和后续服务支持）；“创办你的企业”（SYB）培训后续服务补贴不超过800元/人。</w:t>
            </w:r>
            <w:r>
              <w:rPr>
                <w:rFonts w:hint="eastAsia" w:ascii="宋体" w:hAnsi="宋体" w:eastAsia="宋体" w:cs="宋体"/>
                <w:color w:val="auto"/>
                <w:szCs w:val="21"/>
                <w:highlight w:val="none"/>
              </w:rPr>
              <w:t>3.具体工作牵头部门县人社局。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创业信贷支持</w:t>
            </w:r>
          </w:p>
        </w:tc>
        <w:tc>
          <w:tcPr>
            <w:tcW w:w="8367" w:type="dxa"/>
            <w:vAlign w:val="center"/>
          </w:tcPr>
          <w:p>
            <w:pPr>
              <w:keepNext w:val="0"/>
              <w:keepLines w:val="0"/>
              <w:pageBreakBefore w:val="0"/>
              <w:numPr>
                <w:ilvl w:val="0"/>
                <w:numId w:val="0"/>
              </w:numPr>
              <w:kinsoku/>
              <w:wordWrap/>
              <w:overflowPunct/>
              <w:topLinePunct w:val="0"/>
              <w:autoSpaceDE/>
              <w:autoSpaceDN/>
              <w:bidi w:val="0"/>
              <w:spacing w:line="300" w:lineRule="exact"/>
              <w:ind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Cs w:val="21"/>
                <w:highlight w:val="none"/>
              </w:rPr>
              <w:t>1.对象：对符合创业担保贷款申请条件的自主创业贫困劳动力和吸纳贫困劳动力就业的企业给予创业担保贷款及贴息支持。2.支持标准：个人不超过10万元，合伙经营不超过50万元，小微企业不超过200万元的创业担保贷款，对个体创业担保贷款由财政给予3年贴息，对合伙经营、小微企业的贷款创业担保贷款由财政按相关规定贴息。3.具体工作牵头部门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就业创业服务补贴</w:t>
            </w:r>
          </w:p>
        </w:tc>
        <w:tc>
          <w:tcPr>
            <w:tcW w:w="83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通过县人社部门审核的人力资源服务机构和村级劳务经纪人，积极为县内重点企业提供招工服务。从2019年1月1日至2020年12月31日，每成功介绍一名贫困劳动力转移就业并稳定就业6个月以上的，由人社部门按300元/人的标准给予就业创业服务补贴。2.2019年1月1日至2020年12月31日，贫困劳动力通过有组织劳务输出转移到县外就业并稳定就业6个月以上的，按300元/人的标准给予一次性求职创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类别</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w:t>
            </w:r>
          </w:p>
        </w:tc>
        <w:tc>
          <w:tcPr>
            <w:tcW w:w="83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vertAlign w:val="baseline"/>
                <w:lang w:val="en-US" w:eastAsia="zh-CN"/>
              </w:rPr>
              <w:t>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2"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就业扶贫</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交通路费补助</w:t>
            </w:r>
          </w:p>
        </w:tc>
        <w:tc>
          <w:tcPr>
            <w:tcW w:w="8367" w:type="dxa"/>
            <w:vAlign w:val="center"/>
          </w:tcPr>
          <w:p>
            <w:pPr>
              <w:keepNext w:val="0"/>
              <w:keepLines w:val="0"/>
              <w:pageBreakBefore w:val="0"/>
              <w:numPr>
                <w:ilvl w:val="0"/>
                <w:numId w:val="0"/>
              </w:numPr>
              <w:kinsoku/>
              <w:wordWrap/>
              <w:overflowPunct/>
              <w:topLinePunct w:val="0"/>
              <w:autoSpaceDE/>
              <w:autoSpaceDN/>
              <w:bidi w:val="0"/>
              <w:spacing w:line="300" w:lineRule="exact"/>
              <w:ind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1.补贴对象：凡于2019年1月1日以后（不分起始时间）在县外务工（含创业）的建档立卡贫困劳动力。2.补贴标准：按照省外、省内市外、市内县外分别给予一次性400元、200元、100元交通路费补助，一人只能享受一次，不得重复享受。3.经办程序</w:t>
            </w:r>
            <w:r>
              <w:rPr>
                <w:rFonts w:hint="eastAsia" w:ascii="宋体" w:hAnsi="宋体" w:eastAsia="宋体" w:cs="宋体"/>
                <w:color w:val="auto"/>
                <w:szCs w:val="21"/>
                <w:highlight w:val="none"/>
                <w:lang w:val="en-US" w:eastAsia="zh-CN"/>
              </w:rPr>
              <w:t>:</w:t>
            </w:r>
            <w:r>
              <w:rPr>
                <w:rFonts w:hint="eastAsia" w:ascii="仿宋_GB2312" w:hAnsi="仿宋_GB2312" w:eastAsia="仿宋_GB2312" w:cs="仿宋_GB2312"/>
                <w:color w:val="auto"/>
                <w:szCs w:val="21"/>
                <w:highlight w:val="none"/>
              </w:rPr>
              <w:t>①</w:t>
            </w:r>
            <w:r>
              <w:rPr>
                <w:rFonts w:hint="eastAsia" w:ascii="宋体" w:hAnsi="宋体" w:eastAsia="宋体" w:cs="宋体"/>
                <w:color w:val="auto"/>
                <w:szCs w:val="21"/>
                <w:highlight w:val="none"/>
              </w:rPr>
              <w:t>村委会（社区、居委会）负责登记。农村劳务经纪人负责收集资料、协助填写申报表、补助花名册，将已签字盖章的补助花名册在村里公示7天，并拍照报送乡镇存档。村支部书记、村主任和农村劳务经纪人在补助花名册上必须签字并加盖村（居）委会（社区）公章。贫困劳动力凭企业招用合同（就业协议）或就业单位的就业证明、交通费票据（如确实无法提供上述三项资料之一的，由帮扶队员或农村劳务经纪人出具证明并签字，村支部书记、驻村干部签字确认）、本人身份证、户口簿和“扶贫补贴明白卡”复印件进行登记。</w:t>
            </w:r>
            <w:r>
              <w:rPr>
                <w:rFonts w:hint="eastAsia" w:ascii="仿宋_GB2312" w:hAnsi="仿宋_GB2312" w:eastAsia="仿宋_GB2312" w:cs="仿宋_GB2312"/>
                <w:color w:val="auto"/>
                <w:szCs w:val="21"/>
                <w:highlight w:val="none"/>
              </w:rPr>
              <w:t>②</w:t>
            </w:r>
            <w:r>
              <w:rPr>
                <w:rFonts w:hint="eastAsia" w:ascii="宋体" w:hAnsi="宋体" w:eastAsia="宋体" w:cs="宋体"/>
                <w:color w:val="auto"/>
                <w:szCs w:val="21"/>
                <w:highlight w:val="none"/>
              </w:rPr>
              <w:t>乡镇（街道）：扶贫办配合做好贫困劳动力身份信息审核，社会事务综合服务中心负责省平台信息录入、匹配、初审工作（包括对就业地点、就业时间、月薪、补贴金额与个人就业信息是否一致的核对），整理归档贫困劳动力个人申报资料，对初审通过的人员，填写申报表、补助花名册和汇总表，在经办人、分管领导、乡镇长、党委书记签字后，将补助花名册和汇总表报县人社局。</w:t>
            </w:r>
            <w:r>
              <w:rPr>
                <w:rFonts w:hint="eastAsia" w:ascii="仿宋_GB2312" w:hAnsi="仿宋_GB2312" w:eastAsia="仿宋_GB2312" w:cs="仿宋_GB2312"/>
                <w:color w:val="auto"/>
                <w:szCs w:val="21"/>
                <w:highlight w:val="none"/>
              </w:rPr>
              <w:t>③</w:t>
            </w:r>
            <w:r>
              <w:rPr>
                <w:rFonts w:hint="eastAsia" w:ascii="宋体" w:hAnsi="宋体" w:eastAsia="宋体" w:cs="宋体"/>
                <w:color w:val="auto"/>
                <w:szCs w:val="21"/>
                <w:highlight w:val="none"/>
              </w:rPr>
              <w:t>县人社局根据乡镇上报的花名册及汇总表进行审核，核对正确后，在政府网站公示7天，同时交县人社局、县扶贫办领导签字审核，并向财政申请资金，协商银行发放到户主明白卡，一户多人的合计打入户主明白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具体程序按《隆回县关于认真落实贫困劳动力转移就业交通补贴的通知》（隆人社发〔2018〕68号）和《关于规范隆回县贫困劳动力转移就业交通补贴发放办法的补充通知》（隆就扶发〔2019〕4号）文件执行。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trPr>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安居扶贫</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易地扶贫搬迁</w:t>
            </w:r>
          </w:p>
        </w:tc>
        <w:tc>
          <w:tcPr>
            <w:tcW w:w="8367" w:type="dxa"/>
            <w:vAlign w:val="center"/>
          </w:tcPr>
          <w:p>
            <w:pPr>
              <w:keepNext w:val="0"/>
              <w:keepLines w:val="0"/>
              <w:pageBreakBefore w:val="0"/>
              <w:numPr>
                <w:ilvl w:val="0"/>
                <w:numId w:val="0"/>
              </w:numPr>
              <w:kinsoku/>
              <w:wordWrap/>
              <w:overflowPunct/>
              <w:topLinePunct w:val="0"/>
              <w:autoSpaceDE/>
              <w:autoSpaceDN/>
              <w:bidi w:val="0"/>
              <w:spacing w:line="300" w:lineRule="exact"/>
              <w:ind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搬迁对象</w:t>
            </w:r>
            <w:r>
              <w:rPr>
                <w:rFonts w:hint="eastAsia" w:ascii="宋体" w:hAnsi="宋体" w:eastAsia="宋体" w:cs="宋体"/>
                <w:b w:val="0"/>
                <w:bCs/>
                <w:color w:val="auto"/>
                <w:sz w:val="21"/>
                <w:szCs w:val="21"/>
                <w:highlight w:val="none"/>
                <w:lang w:eastAsia="zh-CN"/>
              </w:rPr>
              <w:t>：居住在生存环境差、不具备基本发展条件、以及生态环境脆弱、限制或禁止开发地区的农村建档立卡贫困人口，优先安排有地质灾害威胁的农村建档立卡贫困人口。</w:t>
            </w:r>
            <w:r>
              <w:rPr>
                <w:rFonts w:hint="eastAsia" w:ascii="宋体" w:hAnsi="宋体" w:eastAsia="宋体" w:cs="宋体"/>
                <w:b w:val="0"/>
                <w:bCs/>
                <w:color w:val="auto"/>
                <w:sz w:val="21"/>
                <w:szCs w:val="21"/>
                <w:highlight w:val="none"/>
                <w:lang w:val="en-US" w:eastAsia="zh-CN"/>
              </w:rPr>
              <w:t>2.搬迁安置方式：</w:t>
            </w:r>
            <w:r>
              <w:rPr>
                <w:rFonts w:hint="eastAsia" w:asciiTheme="minorEastAsia" w:hAnsiTheme="minorEastAsia" w:eastAsiaTheme="minorEastAsia" w:cstheme="minorEastAsia"/>
                <w:b w:val="0"/>
                <w:bCs/>
                <w:color w:val="auto"/>
                <w:sz w:val="21"/>
                <w:szCs w:val="21"/>
                <w:highlight w:val="none"/>
                <w:lang w:val="en-US" w:eastAsia="zh-CN"/>
              </w:rPr>
              <w:t>2018年</w:t>
            </w:r>
            <w:r>
              <w:rPr>
                <w:rFonts w:hint="eastAsia" w:asciiTheme="minorEastAsia" w:hAnsiTheme="minorEastAsia" w:cstheme="minorEastAsia"/>
                <w:b w:val="0"/>
                <w:bCs/>
                <w:color w:val="auto"/>
                <w:sz w:val="21"/>
                <w:szCs w:val="21"/>
                <w:highlight w:val="none"/>
                <w:lang w:val="en-US" w:eastAsia="zh-CN"/>
              </w:rPr>
              <w:t>以来</w:t>
            </w:r>
            <w:r>
              <w:rPr>
                <w:rFonts w:hint="eastAsia" w:asciiTheme="minorEastAsia" w:hAnsiTheme="minorEastAsia" w:eastAsiaTheme="minorEastAsia" w:cstheme="minorEastAsia"/>
                <w:b w:val="0"/>
                <w:bCs/>
                <w:color w:val="auto"/>
                <w:sz w:val="21"/>
                <w:szCs w:val="21"/>
                <w:highlight w:val="none"/>
                <w:lang w:val="en-US" w:eastAsia="zh-CN"/>
              </w:rPr>
              <w:t>，我县全部实行县城集中安置。3</w:t>
            </w:r>
            <w:r>
              <w:rPr>
                <w:rFonts w:hint="eastAsia" w:asciiTheme="minorEastAsia" w:hAnsi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lang w:val="en-US" w:eastAsia="zh-CN"/>
              </w:rPr>
              <w:t>住房建设面积：2017年7月15日后开工建设的项目，严格执行国家人均住房面积不超过25平方米的红线。2017年7月15日前开工建设的，每户允许增建不超过25平方米生活附属用房。若在已增加25平方米基础上住房再超面积的和原址重建、简单位移、就近安置的搬迁对象，一律剔除出易地扶贫搬迁政策范围，追回已享受的易地扶贫搬迁政策补助资金。4</w:t>
            </w:r>
            <w:r>
              <w:rPr>
                <w:rFonts w:hint="eastAsia" w:asciiTheme="minorEastAsia" w:hAnsi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lang w:val="en-US" w:eastAsia="zh-CN"/>
              </w:rPr>
              <w:t>搬迁户自筹资金：自筹资金人均不超过3000元、户均不超过1万元。5</w:t>
            </w:r>
            <w:r>
              <w:rPr>
                <w:rFonts w:hint="eastAsia" w:asciiTheme="minorEastAsia" w:hAnsi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lang w:val="en-US" w:eastAsia="zh-CN"/>
              </w:rPr>
              <w:t>易地扶贫搬迁必须是建新房拆旧房，对搬迁户原有房屋进行拆除，原宅基地进行复垦，严格实行一户一宅。</w:t>
            </w:r>
            <w:r>
              <w:rPr>
                <w:rFonts w:hint="eastAsia" w:asciiTheme="minorEastAsia" w:hAnsiTheme="minorEastAsia" w:cstheme="minorEastAsia"/>
                <w:b w:val="0"/>
                <w:bCs/>
                <w:color w:val="auto"/>
                <w:sz w:val="21"/>
                <w:szCs w:val="21"/>
                <w:highlight w:val="none"/>
                <w:lang w:val="en-US" w:eastAsia="zh-CN"/>
              </w:rPr>
              <w:t>6.后续脱贫：</w:t>
            </w:r>
            <w:r>
              <w:rPr>
                <w:rFonts w:hint="eastAsia" w:ascii="仿宋_GB2312" w:hAnsi="仿宋_GB2312" w:eastAsia="仿宋_GB2312" w:cs="仿宋_GB2312"/>
                <w:b w:val="0"/>
                <w:bCs/>
                <w:color w:val="auto"/>
                <w:sz w:val="21"/>
                <w:szCs w:val="21"/>
                <w:highlight w:val="none"/>
                <w:lang w:val="en-US" w:eastAsia="zh-CN"/>
              </w:rPr>
              <w:t>①</w:t>
            </w:r>
            <w:r>
              <w:rPr>
                <w:rFonts w:hint="eastAsia" w:asciiTheme="minorEastAsia" w:hAnsiTheme="minorEastAsia" w:cstheme="minorEastAsia"/>
                <w:b w:val="0"/>
                <w:bCs/>
                <w:color w:val="auto"/>
                <w:sz w:val="21"/>
                <w:szCs w:val="21"/>
                <w:highlight w:val="none"/>
                <w:lang w:val="en-US" w:eastAsia="zh-CN"/>
              </w:rPr>
              <w:t>发展产业，增加土地性收益；</w:t>
            </w:r>
            <w:r>
              <w:rPr>
                <w:rFonts w:hint="eastAsia" w:ascii="仿宋_GB2312" w:hAnsi="仿宋_GB2312" w:eastAsia="仿宋_GB2312" w:cs="仿宋_GB2312"/>
                <w:b w:val="0"/>
                <w:bCs/>
                <w:color w:val="auto"/>
                <w:sz w:val="21"/>
                <w:szCs w:val="21"/>
                <w:highlight w:val="none"/>
                <w:lang w:val="en-US" w:eastAsia="zh-CN"/>
              </w:rPr>
              <w:t>②</w:t>
            </w:r>
            <w:r>
              <w:rPr>
                <w:rFonts w:hint="eastAsia" w:asciiTheme="minorEastAsia" w:hAnsiTheme="minorEastAsia" w:cstheme="minorEastAsia"/>
                <w:b w:val="0"/>
                <w:bCs/>
                <w:color w:val="auto"/>
                <w:sz w:val="21"/>
                <w:szCs w:val="21"/>
                <w:highlight w:val="none"/>
                <w:lang w:val="en-US" w:eastAsia="zh-CN"/>
              </w:rPr>
              <w:t>培训技能，增加工资性收入；</w:t>
            </w:r>
            <w:r>
              <w:rPr>
                <w:rFonts w:hint="eastAsia" w:ascii="仿宋_GB2312" w:hAnsi="仿宋_GB2312" w:eastAsia="仿宋_GB2312" w:cs="仿宋_GB2312"/>
                <w:b w:val="0"/>
                <w:bCs/>
                <w:color w:val="auto"/>
                <w:sz w:val="21"/>
                <w:szCs w:val="21"/>
                <w:highlight w:val="none"/>
                <w:lang w:val="en-US" w:eastAsia="zh-CN"/>
              </w:rPr>
              <w:t>③</w:t>
            </w:r>
            <w:r>
              <w:rPr>
                <w:rFonts w:hint="eastAsia" w:asciiTheme="minorEastAsia" w:hAnsiTheme="minorEastAsia" w:cstheme="minorEastAsia"/>
                <w:b w:val="0"/>
                <w:bCs/>
                <w:color w:val="auto"/>
                <w:sz w:val="21"/>
                <w:szCs w:val="21"/>
                <w:highlight w:val="none"/>
                <w:lang w:val="en-US" w:eastAsia="zh-CN"/>
              </w:rPr>
              <w:t>入园入企就业。</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具体工作牵头部门县发改局。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易地扶贫搬迁增减挂钩</w:t>
            </w:r>
          </w:p>
        </w:tc>
        <w:tc>
          <w:tcPr>
            <w:tcW w:w="8367" w:type="dxa"/>
            <w:vAlign w:val="center"/>
          </w:tcPr>
          <w:p>
            <w:pPr>
              <w:keepNext w:val="0"/>
              <w:keepLines w:val="0"/>
              <w:pageBreakBefore w:val="0"/>
              <w:numPr>
                <w:ilvl w:val="0"/>
                <w:numId w:val="0"/>
              </w:numPr>
              <w:kinsoku/>
              <w:wordWrap/>
              <w:overflowPunct/>
              <w:topLinePunct w:val="0"/>
              <w:autoSpaceDE/>
              <w:autoSpaceDN/>
              <w:bidi w:val="0"/>
              <w:spacing w:line="300" w:lineRule="exact"/>
              <w:ind w:right="0" w:rightChars="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1.易地扶贫搬迁对象拆旧复垦补助标准：</w:t>
            </w:r>
            <w:r>
              <w:rPr>
                <w:rFonts w:hint="eastAsia" w:ascii="仿宋_GB2312" w:hAnsi="仿宋_GB2312" w:eastAsia="仿宋_GB2312" w:cs="仿宋_GB2312"/>
                <w:b w:val="0"/>
                <w:bCs/>
                <w:color w:val="auto"/>
                <w:sz w:val="21"/>
                <w:szCs w:val="21"/>
                <w:highlight w:val="none"/>
                <w:lang w:val="en-US" w:eastAsia="zh-CN"/>
              </w:rPr>
              <w:t>①</w:t>
            </w:r>
            <w:r>
              <w:rPr>
                <w:rFonts w:hint="eastAsia" w:ascii="宋体" w:hAnsi="宋体" w:eastAsia="宋体" w:cs="宋体"/>
                <w:b w:val="0"/>
                <w:bCs/>
                <w:color w:val="auto"/>
                <w:sz w:val="21"/>
                <w:szCs w:val="21"/>
                <w:highlight w:val="none"/>
                <w:lang w:val="en-US" w:eastAsia="zh-CN"/>
              </w:rPr>
              <w:t>腾空房屋按1.0万元每座正房奖补；</w:t>
            </w:r>
            <w:r>
              <w:rPr>
                <w:rFonts w:hint="eastAsia" w:ascii="仿宋_GB2312" w:hAnsi="仿宋_GB2312" w:eastAsia="仿宋_GB2312" w:cs="仿宋_GB2312"/>
                <w:b w:val="0"/>
                <w:bCs/>
                <w:color w:val="auto"/>
                <w:sz w:val="21"/>
                <w:szCs w:val="21"/>
                <w:highlight w:val="none"/>
                <w:lang w:val="en-US" w:eastAsia="zh-CN"/>
              </w:rPr>
              <w:t>②</w:t>
            </w:r>
            <w:r>
              <w:rPr>
                <w:rFonts w:hint="eastAsia" w:ascii="宋体" w:hAnsi="宋体" w:eastAsia="宋体" w:cs="宋体"/>
                <w:b w:val="0"/>
                <w:bCs/>
                <w:color w:val="auto"/>
                <w:sz w:val="21"/>
                <w:szCs w:val="21"/>
                <w:highlight w:val="none"/>
                <w:lang w:val="en-US" w:eastAsia="zh-CN"/>
              </w:rPr>
              <w:t>户拆房屋按4000元/户+拆除房屋建筑面积×25元/㎡进行奖补；</w:t>
            </w:r>
            <w:r>
              <w:rPr>
                <w:rFonts w:hint="eastAsia" w:ascii="仿宋_GB2312" w:hAnsi="仿宋_GB2312" w:eastAsia="仿宋_GB2312" w:cs="仿宋_GB2312"/>
                <w:b w:val="0"/>
                <w:bCs/>
                <w:color w:val="auto"/>
                <w:sz w:val="21"/>
                <w:szCs w:val="21"/>
                <w:highlight w:val="none"/>
                <w:lang w:val="en-US" w:eastAsia="zh-CN"/>
              </w:rPr>
              <w:t>③</w:t>
            </w:r>
            <w:r>
              <w:rPr>
                <w:rFonts w:hint="eastAsia" w:ascii="宋体" w:hAnsi="宋体" w:eastAsia="宋体" w:cs="宋体"/>
                <w:b w:val="0"/>
                <w:bCs/>
                <w:color w:val="auto"/>
                <w:sz w:val="21"/>
                <w:szCs w:val="21"/>
                <w:highlight w:val="none"/>
                <w:lang w:val="en-US" w:eastAsia="zh-CN"/>
              </w:rPr>
              <w:t>复垦旧宅基地工程补助费：根据复垦地类、面积，水田3.0万元/亩、旱土1.3万元/亩、一般农用地0.6万元/亩。2.享受对象：易地扶贫搬迁对象旧宅基地拆除户。3.具体工作牵头部门县自然资源局。</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br w:type="page"/>
      </w:r>
    </w:p>
    <w:tbl>
      <w:tblPr>
        <w:tblStyle w:val="5"/>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87"/>
        <w:gridCol w:w="1350"/>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类别</w:t>
            </w: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w:t>
            </w:r>
          </w:p>
        </w:tc>
        <w:tc>
          <w:tcPr>
            <w:tcW w:w="84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vertAlign w:val="baseline"/>
                <w:lang w:val="en-US" w:eastAsia="zh-CN"/>
              </w:rPr>
              <w:t>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0"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安居扶贫</w:t>
            </w: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农村危房改造</w:t>
            </w:r>
          </w:p>
        </w:tc>
        <w:tc>
          <w:tcPr>
            <w:tcW w:w="846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ight="0" w:right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1.四类重点对象</w:t>
            </w:r>
            <w:r>
              <w:rPr>
                <w:rFonts w:hint="eastAsia" w:asciiTheme="majorEastAsia" w:hAnsiTheme="majorEastAsia" w:eastAsiaTheme="majorEastAsia" w:cstheme="majorEastAsia"/>
                <w:b w:val="0"/>
                <w:bCs/>
                <w:color w:val="auto"/>
                <w:sz w:val="21"/>
                <w:szCs w:val="21"/>
                <w:highlight w:val="none"/>
              </w:rPr>
              <w:t>补助标准</w:t>
            </w:r>
            <w:r>
              <w:rPr>
                <w:rFonts w:hint="eastAsia" w:asciiTheme="majorEastAsia" w:hAnsiTheme="majorEastAsia" w:eastAsiaTheme="majorEastAsia" w:cstheme="majorEastAsia"/>
                <w:b w:val="0"/>
                <w:bCs/>
                <w:color w:val="auto"/>
                <w:sz w:val="21"/>
                <w:szCs w:val="21"/>
                <w:highlight w:val="none"/>
                <w:lang w:eastAsia="zh-CN"/>
              </w:rPr>
              <w:t>分</w:t>
            </w:r>
            <w:r>
              <w:rPr>
                <w:rFonts w:hint="eastAsia" w:asciiTheme="majorEastAsia" w:hAnsiTheme="majorEastAsia" w:eastAsiaTheme="majorEastAsia" w:cstheme="majorEastAsia"/>
                <w:b w:val="0"/>
                <w:bCs/>
                <w:color w:val="auto"/>
                <w:sz w:val="21"/>
                <w:szCs w:val="21"/>
                <w:highlight w:val="none"/>
                <w:lang w:val="en-US" w:eastAsia="zh-CN"/>
              </w:rPr>
              <w:t>5类:①确实无建房投劳投料能力，无自筹资金能力的特困农户新建房屋，由镇、村或建筑企业代建，按3万元/户的标准计算，资金直接拨付至代建单位或企业，代建资金标准只限房屋新建，不对维修加固；②</w:t>
            </w:r>
            <w:r>
              <w:rPr>
                <w:rFonts w:hint="eastAsia" w:asciiTheme="majorEastAsia" w:hAnsiTheme="majorEastAsia" w:eastAsiaTheme="majorEastAsia" w:cstheme="majorEastAsia"/>
                <w:b w:val="0"/>
                <w:bCs/>
                <w:color w:val="auto"/>
                <w:sz w:val="21"/>
                <w:szCs w:val="21"/>
                <w:highlight w:val="none"/>
              </w:rPr>
              <w:t>户籍人口3人户（含3人户）以下的农户新建房屋，按2.5万元/户</w:t>
            </w:r>
            <w:r>
              <w:rPr>
                <w:rFonts w:hint="eastAsia" w:asciiTheme="majorEastAsia" w:hAnsiTheme="majorEastAsia" w:eastAsiaTheme="majorEastAsia" w:cstheme="majorEastAsia"/>
                <w:b w:val="0"/>
                <w:bCs/>
                <w:color w:val="auto"/>
                <w:sz w:val="21"/>
                <w:szCs w:val="21"/>
                <w:highlight w:val="none"/>
                <w:lang w:eastAsia="zh-CN"/>
              </w:rPr>
              <w:t>的</w:t>
            </w:r>
            <w:r>
              <w:rPr>
                <w:rFonts w:hint="eastAsia" w:asciiTheme="majorEastAsia" w:hAnsiTheme="majorEastAsia" w:eastAsiaTheme="majorEastAsia" w:cstheme="majorEastAsia"/>
                <w:b w:val="0"/>
                <w:bCs/>
                <w:color w:val="auto"/>
                <w:sz w:val="21"/>
                <w:szCs w:val="21"/>
                <w:highlight w:val="none"/>
              </w:rPr>
              <w:t>标准拨付</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③户籍人口4人户（含4人户）以上的农户新建房屋，按2.8万元/户</w:t>
            </w:r>
            <w:r>
              <w:rPr>
                <w:rFonts w:hint="eastAsia" w:asciiTheme="majorEastAsia" w:hAnsiTheme="majorEastAsia" w:eastAsiaTheme="majorEastAsia" w:cstheme="majorEastAsia"/>
                <w:b w:val="0"/>
                <w:bCs/>
                <w:color w:val="auto"/>
                <w:sz w:val="21"/>
                <w:szCs w:val="21"/>
                <w:highlight w:val="none"/>
                <w:lang w:eastAsia="zh-CN"/>
              </w:rPr>
              <w:t>的</w:t>
            </w:r>
            <w:r>
              <w:rPr>
                <w:rFonts w:hint="eastAsia" w:asciiTheme="majorEastAsia" w:hAnsiTheme="majorEastAsia" w:eastAsiaTheme="majorEastAsia" w:cstheme="majorEastAsia"/>
                <w:b w:val="0"/>
                <w:bCs/>
                <w:color w:val="auto"/>
                <w:sz w:val="21"/>
                <w:szCs w:val="21"/>
                <w:highlight w:val="none"/>
              </w:rPr>
              <w:t>标准拨付</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④C</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D</w:t>
            </w:r>
            <w:r>
              <w:rPr>
                <w:rFonts w:hint="eastAsia" w:asciiTheme="majorEastAsia" w:hAnsiTheme="majorEastAsia" w:eastAsiaTheme="majorEastAsia" w:cstheme="majorEastAsia"/>
                <w:b w:val="0"/>
                <w:bCs/>
                <w:color w:val="auto"/>
                <w:sz w:val="21"/>
                <w:szCs w:val="21"/>
                <w:highlight w:val="none"/>
              </w:rPr>
              <w:t>级危房维修加固，</w:t>
            </w:r>
            <w:r>
              <w:rPr>
                <w:rFonts w:hint="eastAsia" w:asciiTheme="majorEastAsia" w:hAnsiTheme="majorEastAsia" w:eastAsiaTheme="majorEastAsia" w:cstheme="majorEastAsia"/>
                <w:b w:val="0"/>
                <w:bCs/>
                <w:color w:val="auto"/>
                <w:sz w:val="21"/>
                <w:szCs w:val="21"/>
                <w:highlight w:val="none"/>
                <w:lang w:eastAsia="zh-CN"/>
              </w:rPr>
              <w:t>分别</w:t>
            </w:r>
            <w:r>
              <w:rPr>
                <w:rFonts w:hint="eastAsia" w:asciiTheme="majorEastAsia" w:hAnsiTheme="majorEastAsia" w:eastAsiaTheme="majorEastAsia" w:cstheme="majorEastAsia"/>
                <w:b w:val="0"/>
                <w:bCs/>
                <w:color w:val="auto"/>
                <w:sz w:val="21"/>
                <w:szCs w:val="21"/>
                <w:highlight w:val="none"/>
              </w:rPr>
              <w:t>按1万元/户</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1.5万元/户的标准</w:t>
            </w:r>
            <w:r>
              <w:rPr>
                <w:rFonts w:hint="eastAsia" w:asciiTheme="majorEastAsia" w:hAnsiTheme="majorEastAsia" w:eastAsiaTheme="majorEastAsia" w:cstheme="majorEastAsia"/>
                <w:b w:val="0"/>
                <w:bCs/>
                <w:color w:val="auto"/>
                <w:sz w:val="21"/>
                <w:szCs w:val="21"/>
                <w:highlight w:val="none"/>
              </w:rPr>
              <w:t>拨付</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color w:val="auto"/>
                <w:sz w:val="21"/>
                <w:szCs w:val="21"/>
                <w:lang w:eastAsia="zh-CN"/>
              </w:rPr>
              <w:t>由各乡镇根据实际情况，统筹安排适当追加农户补助资金，</w:t>
            </w:r>
            <w:r>
              <w:rPr>
                <w:rFonts w:hint="eastAsia" w:asciiTheme="majorEastAsia" w:hAnsiTheme="majorEastAsia" w:eastAsiaTheme="majorEastAsia" w:cstheme="majorEastAsia"/>
                <w:color w:val="auto"/>
                <w:sz w:val="21"/>
                <w:szCs w:val="21"/>
                <w:lang w:val="en-US" w:eastAsia="zh-CN"/>
              </w:rPr>
              <w:t>确保农户建房基础超深或需排除选址安全隐患以及旧房拆除等工作顺利进行。追加补助资金的对象户比例不超过乡镇改造总户数的50%，补助标准为1000元-4000元，由乡镇确定和申报，县统一拨付至农</w:t>
            </w:r>
            <w:r>
              <w:rPr>
                <w:rFonts w:hint="eastAsia" w:asciiTheme="majorEastAsia" w:hAnsiTheme="majorEastAsia" w:eastAsiaTheme="majorEastAsia" w:cstheme="majorEastAsia"/>
                <w:b w:val="0"/>
                <w:bCs w:val="0"/>
                <w:color w:val="auto"/>
                <w:sz w:val="21"/>
                <w:szCs w:val="21"/>
                <w:lang w:val="en-US" w:eastAsia="zh-CN"/>
              </w:rPr>
              <w:t>户</w:t>
            </w:r>
            <w:r>
              <w:rPr>
                <w:rFonts w:hint="eastAsia" w:asciiTheme="majorEastAsia" w:hAnsiTheme="majorEastAsia" w:eastAsiaTheme="majorEastAsia" w:cstheme="majorEastAsia"/>
                <w:b w:val="0"/>
                <w:bCs w:val="0"/>
                <w:color w:val="auto"/>
                <w:sz w:val="21"/>
                <w:szCs w:val="21"/>
                <w:highlight w:val="none"/>
                <w:lang w:val="en-US" w:eastAsia="zh-CN"/>
              </w:rPr>
              <w:t>。2.对象范围：</w:t>
            </w:r>
            <w:r>
              <w:rPr>
                <w:rFonts w:hint="eastAsia" w:asciiTheme="majorEastAsia" w:hAnsiTheme="majorEastAsia" w:eastAsiaTheme="majorEastAsia" w:cstheme="majorEastAsia"/>
                <w:b w:val="0"/>
                <w:bCs/>
                <w:color w:val="auto"/>
                <w:sz w:val="21"/>
                <w:szCs w:val="21"/>
                <w:highlight w:val="none"/>
                <w:lang w:val="en-US" w:eastAsia="zh-CN"/>
              </w:rPr>
              <w:t>建档立卡贫困户、低保户、农村分散供养特困人员、贫困残疾人家庭和其他困难户，并要具备住房危险性和居住唯一性条件或确属无房户。3.</w:t>
            </w:r>
            <w:r>
              <w:rPr>
                <w:rFonts w:hint="eastAsia" w:asciiTheme="majorEastAsia" w:hAnsiTheme="majorEastAsia" w:eastAsiaTheme="majorEastAsia" w:cstheme="majorEastAsia"/>
                <w:b w:val="0"/>
                <w:bCs/>
                <w:color w:val="auto"/>
                <w:sz w:val="21"/>
                <w:szCs w:val="21"/>
                <w:highlight w:val="none"/>
              </w:rPr>
              <w:t>改造方式</w:t>
            </w:r>
            <w:r>
              <w:rPr>
                <w:rFonts w:hint="eastAsia" w:asciiTheme="majorEastAsia" w:hAnsiTheme="majorEastAsia" w:eastAsiaTheme="majorEastAsia" w:cstheme="majorEastAsia"/>
                <w:b w:val="0"/>
                <w:bCs/>
                <w:color w:val="auto"/>
                <w:sz w:val="21"/>
                <w:szCs w:val="21"/>
                <w:highlight w:val="none"/>
                <w:lang w:val="en-US" w:eastAsia="zh-CN"/>
              </w:rPr>
              <w:t>:以农户自建为主实施危房改造，维修加固做为主要改造方式。</w:t>
            </w:r>
            <w:r>
              <w:rPr>
                <w:rFonts w:hint="eastAsia" w:asciiTheme="majorEastAsia" w:hAnsiTheme="majorEastAsia" w:eastAsiaTheme="majorEastAsia" w:cstheme="majorEastAsia"/>
                <w:b w:val="0"/>
                <w:bCs/>
                <w:color w:val="auto"/>
                <w:sz w:val="21"/>
                <w:szCs w:val="21"/>
                <w:highlight w:val="none"/>
              </w:rPr>
              <w:t>C级危房必须采用加固方式改造</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D级危房</w:t>
            </w:r>
            <w:r>
              <w:rPr>
                <w:rFonts w:hint="eastAsia" w:asciiTheme="majorEastAsia" w:hAnsiTheme="majorEastAsia" w:eastAsiaTheme="majorEastAsia" w:cstheme="majorEastAsia"/>
                <w:b w:val="0"/>
                <w:bCs/>
                <w:color w:val="auto"/>
                <w:sz w:val="21"/>
                <w:szCs w:val="21"/>
                <w:highlight w:val="none"/>
                <w:lang w:eastAsia="zh-CN"/>
              </w:rPr>
              <w:t>实行新建改造，鼓励有条件的</w:t>
            </w:r>
            <w:r>
              <w:rPr>
                <w:rFonts w:hint="eastAsia" w:asciiTheme="majorEastAsia" w:hAnsiTheme="majorEastAsia" w:eastAsiaTheme="majorEastAsia" w:cstheme="majorEastAsia"/>
                <w:b w:val="0"/>
                <w:bCs/>
                <w:color w:val="auto"/>
                <w:sz w:val="21"/>
                <w:szCs w:val="21"/>
                <w:highlight w:val="none"/>
                <w:lang w:val="en-US" w:eastAsia="zh-CN"/>
              </w:rPr>
              <w:t>D级危房除险加固</w:t>
            </w:r>
            <w:r>
              <w:rPr>
                <w:rFonts w:hint="eastAsia" w:asciiTheme="majorEastAsia" w:hAnsiTheme="majorEastAsia" w:eastAsiaTheme="majorEastAsia" w:cstheme="majorEastAsia"/>
                <w:b w:val="0"/>
                <w:bCs/>
                <w:color w:val="auto"/>
                <w:sz w:val="21"/>
                <w:szCs w:val="21"/>
                <w:highlight w:val="none"/>
              </w:rPr>
              <w:t>。</w:t>
            </w: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lang w:eastAsia="zh-CN"/>
              </w:rPr>
              <w:t>建设标准</w:t>
            </w:r>
            <w:r>
              <w:rPr>
                <w:rFonts w:hint="eastAsia" w:asciiTheme="majorEastAsia" w:hAnsiTheme="majorEastAsia" w:eastAsiaTheme="majorEastAsia" w:cstheme="majorEastAsia"/>
                <w:b w:val="0"/>
                <w:bCs/>
                <w:color w:val="auto"/>
                <w:sz w:val="21"/>
                <w:szCs w:val="21"/>
                <w:highlight w:val="none"/>
                <w:lang w:val="en-US" w:eastAsia="zh-CN"/>
              </w:rPr>
              <w:t>:</w:t>
            </w:r>
            <w:r>
              <w:rPr>
                <w:rFonts w:hint="eastAsia" w:asciiTheme="majorEastAsia" w:hAnsiTheme="majorEastAsia" w:eastAsiaTheme="majorEastAsia" w:cstheme="majorEastAsia"/>
                <w:b w:val="0"/>
                <w:bCs/>
                <w:color w:val="auto"/>
                <w:sz w:val="21"/>
                <w:szCs w:val="21"/>
                <w:highlight w:val="none"/>
              </w:rPr>
              <w:t>包括厨房、卫生间在内，建筑面积1人户不得超过35平方米，2人户不得超过45平方米，3人户不得超过60平方米，</w:t>
            </w:r>
            <w:r>
              <w:rPr>
                <w:rFonts w:hint="eastAsia" w:asciiTheme="majorEastAsia" w:hAnsiTheme="majorEastAsia" w:eastAsiaTheme="majorEastAsia" w:cstheme="majorEastAsia"/>
                <w:b w:val="0"/>
                <w:bCs/>
                <w:color w:val="auto"/>
                <w:sz w:val="21"/>
                <w:szCs w:val="21"/>
                <w:highlight w:val="none"/>
                <w:lang w:val="en-US" w:eastAsia="zh-CN"/>
              </w:rPr>
              <w:t>3人户以上的不得超过按</w:t>
            </w:r>
            <w:r>
              <w:rPr>
                <w:rFonts w:hint="eastAsia" w:asciiTheme="majorEastAsia" w:hAnsiTheme="majorEastAsia" w:eastAsiaTheme="majorEastAsia" w:cstheme="majorEastAsia"/>
                <w:b w:val="0"/>
                <w:bCs/>
                <w:color w:val="auto"/>
                <w:sz w:val="21"/>
                <w:szCs w:val="21"/>
                <w:highlight w:val="none"/>
              </w:rPr>
              <w:t>18平方米/</w:t>
            </w:r>
            <w:r>
              <w:rPr>
                <w:rFonts w:hint="eastAsia" w:asciiTheme="majorEastAsia" w:hAnsiTheme="majorEastAsia" w:eastAsiaTheme="majorEastAsia" w:cstheme="majorEastAsia"/>
                <w:b w:val="0"/>
                <w:bCs/>
                <w:color w:val="auto"/>
                <w:sz w:val="21"/>
                <w:szCs w:val="21"/>
                <w:highlight w:val="none"/>
                <w:lang w:eastAsia="zh-CN"/>
              </w:rPr>
              <w:t>人</w:t>
            </w:r>
            <w:r>
              <w:rPr>
                <w:rFonts w:hint="eastAsia" w:asciiTheme="majorEastAsia" w:hAnsiTheme="majorEastAsia" w:eastAsiaTheme="majorEastAsia" w:cstheme="majorEastAsia"/>
                <w:b w:val="0"/>
                <w:bCs/>
                <w:color w:val="auto"/>
                <w:sz w:val="21"/>
                <w:szCs w:val="21"/>
                <w:highlight w:val="none"/>
              </w:rPr>
              <w:t>。以上</w:t>
            </w:r>
            <w:r>
              <w:rPr>
                <w:rFonts w:hint="eastAsia" w:asciiTheme="majorEastAsia" w:hAnsiTheme="majorEastAsia" w:eastAsiaTheme="majorEastAsia" w:cstheme="majorEastAsia"/>
                <w:b w:val="0"/>
                <w:bCs/>
                <w:color w:val="auto"/>
                <w:sz w:val="21"/>
                <w:szCs w:val="21"/>
                <w:highlight w:val="none"/>
                <w:lang w:eastAsia="zh-CN"/>
              </w:rPr>
              <w:t>补助</w:t>
            </w:r>
            <w:r>
              <w:rPr>
                <w:rFonts w:hint="eastAsia" w:asciiTheme="majorEastAsia" w:hAnsiTheme="majorEastAsia" w:eastAsiaTheme="majorEastAsia" w:cstheme="majorEastAsia"/>
                <w:b w:val="0"/>
                <w:bCs/>
                <w:color w:val="auto"/>
                <w:sz w:val="21"/>
                <w:szCs w:val="21"/>
                <w:highlight w:val="none"/>
              </w:rPr>
              <w:t>标准只限于全县四类重点对象补助，非四类对象的其他困难户补助标准另行确定。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68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教育扶贫</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教育助学（具体工作由县教育局牵头）</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学前教育阶段入园补助</w:t>
            </w:r>
          </w:p>
        </w:tc>
        <w:tc>
          <w:tcPr>
            <w:tcW w:w="7116" w:type="dxa"/>
            <w:vAlign w:val="center"/>
          </w:tcPr>
          <w:p>
            <w:pPr>
              <w:keepNext w:val="0"/>
              <w:keepLines w:val="0"/>
              <w:pageBreakBefore w:val="0"/>
              <w:kinsoku/>
              <w:wordWrap/>
              <w:overflowPunct/>
              <w:topLinePunct w:val="0"/>
              <w:autoSpaceDE/>
              <w:autoSpaceDN/>
              <w:bidi w:val="0"/>
              <w:spacing w:line="300" w:lineRule="exact"/>
              <w:ind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1.政策标准：对家庭经济困难幼儿给予每人每期500元的入园补助。2.享受对象：建档立卡等（含非建档立卡家庭残疾学生、农村低保家庭学生、农村特困救助家庭学生，下同）家庭经济困难幼儿。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义务教育阶段“两免一补”</w:t>
            </w:r>
          </w:p>
        </w:tc>
        <w:tc>
          <w:tcPr>
            <w:tcW w:w="7116" w:type="dxa"/>
            <w:vAlign w:val="center"/>
          </w:tcPr>
          <w:p>
            <w:pPr>
              <w:keepNext w:val="0"/>
              <w:keepLines w:val="0"/>
              <w:pageBreakBefore w:val="0"/>
              <w:kinsoku/>
              <w:wordWrap/>
              <w:overflowPunct/>
              <w:topLinePunct w:val="0"/>
              <w:autoSpaceDE/>
              <w:autoSpaceDN/>
              <w:bidi w:val="0"/>
              <w:spacing w:line="300" w:lineRule="exact"/>
              <w:ind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eastAsia="zh-CN"/>
              </w:rPr>
              <w:t>“两免”：对义务教育阶段学生免收学杂费、免收教科书费。“一补”：对家庭经济困难寄宿小学生按每人每期</w:t>
            </w:r>
            <w:r>
              <w:rPr>
                <w:rFonts w:hint="eastAsia" w:ascii="宋体" w:hAnsi="宋体" w:eastAsia="宋体" w:cs="宋体"/>
                <w:b w:val="0"/>
                <w:bCs/>
                <w:color w:val="auto"/>
                <w:sz w:val="21"/>
                <w:szCs w:val="21"/>
                <w:highlight w:val="none"/>
                <w:lang w:val="en-US" w:eastAsia="zh-CN"/>
              </w:rPr>
              <w:t>500元、寄宿初中生按每人每期625元给予生活补助。（建档立卡等贫困户子女不论是否寄宿全部享受，并免费发放教辅材料。）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普通高中国家助学金</w:t>
            </w:r>
          </w:p>
        </w:tc>
        <w:tc>
          <w:tcPr>
            <w:tcW w:w="7116" w:type="dxa"/>
            <w:vAlign w:val="center"/>
          </w:tcPr>
          <w:p>
            <w:pPr>
              <w:keepNext w:val="0"/>
              <w:keepLines w:val="0"/>
              <w:pageBreakBefore w:val="0"/>
              <w:kinsoku/>
              <w:wordWrap/>
              <w:overflowPunct/>
              <w:topLinePunct w:val="0"/>
              <w:autoSpaceDE/>
              <w:autoSpaceDN/>
              <w:bidi w:val="0"/>
              <w:spacing w:line="300" w:lineRule="exact"/>
              <w:ind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1.政策标准：给予建档立卡等家庭经济困难学生每人每期助学金1500元。2.享受对象：建档立卡等家庭经济困难学生。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普通高中教育免学费</w:t>
            </w:r>
          </w:p>
        </w:tc>
        <w:tc>
          <w:tcPr>
            <w:tcW w:w="7116"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1.政策标准：省示范性高中每</w:t>
            </w:r>
            <w:r>
              <w:rPr>
                <w:rFonts w:hint="eastAsia" w:ascii="宋体" w:hAnsi="宋体" w:eastAsia="宋体" w:cs="宋体"/>
                <w:b w:val="0"/>
                <w:bCs/>
                <w:color w:val="auto"/>
                <w:sz w:val="21"/>
                <w:szCs w:val="21"/>
                <w:highlight w:val="none"/>
                <w:lang w:val="en-US" w:eastAsia="zh-CN"/>
              </w:rPr>
              <w:t>人</w:t>
            </w:r>
            <w:r>
              <w:rPr>
                <w:rFonts w:hint="eastAsia" w:ascii="宋体" w:hAnsi="宋体" w:eastAsia="宋体" w:cs="宋体"/>
                <w:b w:val="0"/>
                <w:bCs/>
                <w:color w:val="auto"/>
                <w:sz w:val="21"/>
                <w:szCs w:val="21"/>
                <w:highlight w:val="none"/>
              </w:rPr>
              <w:t>每期免除1000元，其他高中学校每</w:t>
            </w:r>
            <w:r>
              <w:rPr>
                <w:rFonts w:hint="eastAsia" w:ascii="宋体" w:hAnsi="宋体" w:eastAsia="宋体" w:cs="宋体"/>
                <w:b w:val="0"/>
                <w:bCs/>
                <w:color w:val="auto"/>
                <w:sz w:val="21"/>
                <w:szCs w:val="21"/>
                <w:highlight w:val="none"/>
                <w:lang w:eastAsia="zh-CN"/>
              </w:rPr>
              <w:t>人</w:t>
            </w:r>
            <w:r>
              <w:rPr>
                <w:rFonts w:hint="eastAsia" w:ascii="宋体" w:hAnsi="宋体" w:eastAsia="宋体" w:cs="宋体"/>
                <w:b w:val="0"/>
                <w:bCs/>
                <w:color w:val="auto"/>
                <w:sz w:val="21"/>
                <w:szCs w:val="21"/>
                <w:highlight w:val="none"/>
              </w:rPr>
              <w:t>每期</w:t>
            </w:r>
            <w:r>
              <w:rPr>
                <w:rFonts w:hint="eastAsia" w:ascii="宋体" w:hAnsi="宋体" w:eastAsia="宋体" w:cs="宋体"/>
                <w:b w:val="0"/>
                <w:bCs/>
                <w:color w:val="auto"/>
                <w:sz w:val="21"/>
                <w:szCs w:val="21"/>
                <w:highlight w:val="none"/>
                <w:lang w:eastAsia="zh-CN"/>
              </w:rPr>
              <w:t>免除</w:t>
            </w:r>
            <w:r>
              <w:rPr>
                <w:rFonts w:hint="eastAsia" w:ascii="宋体" w:hAnsi="宋体" w:eastAsia="宋体" w:cs="宋体"/>
                <w:b w:val="0"/>
                <w:bCs/>
                <w:color w:val="auto"/>
                <w:sz w:val="21"/>
                <w:szCs w:val="21"/>
                <w:highlight w:val="none"/>
              </w:rPr>
              <w:t>800元。免费发放教辅材料。2.享受对象：建档立卡等家庭经济困难学生。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中等职业教育免学费</w:t>
            </w:r>
          </w:p>
        </w:tc>
        <w:tc>
          <w:tcPr>
            <w:tcW w:w="7116"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1.政策标准：职业中专每生每期1200元，华星每生每期1150元，湖湘每生每期1000元。2.享受对象：建档立卡等家庭经济困难学生（我县为集中连片贫困地区全覆盖）。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中等职业教育国家助学金</w:t>
            </w:r>
          </w:p>
        </w:tc>
        <w:tc>
          <w:tcPr>
            <w:tcW w:w="711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color w:val="auto"/>
                <w:highlight w:val="none"/>
              </w:rPr>
              <w:t>1.政策标准：每生每期1000元。2.享受对象：中等职业学校一、二年级建档立卡等家庭经济困难学生（我县为集中连片贫困地区全覆盖）。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大学生生源地信用助学贷款</w:t>
            </w:r>
          </w:p>
        </w:tc>
        <w:tc>
          <w:tcPr>
            <w:tcW w:w="7116"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eastAsia="zh-CN"/>
              </w:rPr>
              <w:t>1.政策标准：本专科贷款最高不超过8000元/生/年，研究生贷款12000元/生/年。2.享受对象：家庭经济困难大学生。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高中教育阶段残疾补助</w:t>
            </w:r>
          </w:p>
        </w:tc>
        <w:tc>
          <w:tcPr>
            <w:tcW w:w="8466" w:type="dxa"/>
            <w:gridSpan w:val="2"/>
            <w:vAlign w:val="center"/>
          </w:tcPr>
          <w:p>
            <w:pPr>
              <w:keepNext w:val="0"/>
              <w:keepLines w:val="0"/>
              <w:pageBreakBefore w:val="0"/>
              <w:kinsoku/>
              <w:wordWrap/>
              <w:overflowPunct/>
              <w:topLinePunct w:val="0"/>
              <w:autoSpaceDE/>
              <w:autoSpaceDN/>
              <w:bidi w:val="0"/>
              <w:spacing w:line="300" w:lineRule="exact"/>
              <w:ind w:left="-34" w:leftChars="0" w:right="0" w:rightChars="0" w:hanging="28"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1.政策标准：残疾学生每生每年补1400元；贫困残疾人家庭每生每年补1000元。2.享受对象：残疾学生（持残疾证）、贫困残疾人家庭学生(持残疾证)。</w:t>
            </w:r>
            <w:r>
              <w:rPr>
                <w:rFonts w:hint="eastAsia" w:ascii="宋体" w:hAnsi="宋体" w:eastAsia="宋体" w:cs="宋体"/>
                <w:b w:val="0"/>
                <w:bCs/>
                <w:color w:val="auto"/>
                <w:sz w:val="21"/>
                <w:szCs w:val="21"/>
                <w:highlight w:val="none"/>
                <w:lang w:val="en-US" w:eastAsia="zh-CN"/>
              </w:rPr>
              <w:t>3.具体工作牵头部门县残联。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高等教育阶段残疾补助</w:t>
            </w:r>
          </w:p>
        </w:tc>
        <w:tc>
          <w:tcPr>
            <w:tcW w:w="8466" w:type="dxa"/>
            <w:gridSpan w:val="2"/>
            <w:vAlign w:val="center"/>
          </w:tcPr>
          <w:p>
            <w:pPr>
              <w:keepNext w:val="0"/>
              <w:keepLines w:val="0"/>
              <w:pageBreakBefore w:val="0"/>
              <w:kinsoku/>
              <w:wordWrap/>
              <w:overflowPunct/>
              <w:topLinePunct w:val="0"/>
              <w:autoSpaceDE/>
              <w:autoSpaceDN/>
              <w:bidi w:val="0"/>
              <w:spacing w:line="300" w:lineRule="exact"/>
              <w:ind w:left="-34" w:leftChars="0" w:right="0" w:rightChars="0" w:hanging="28"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1.政策标准：对残疾类专科、本科、研究生分别给予 4000 元、5000 元、6000 元的一次性资助；对贫困残疾人家庭大学生子女不分学历层次均给予 3000 元的一次性资助。2.享受对象：残疾学生（持残疾证）、贫困残疾人家庭学生(持残疾证)。3.具体工作牵头部门县残联。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68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雨露计划</w:t>
            </w:r>
          </w:p>
        </w:tc>
        <w:tc>
          <w:tcPr>
            <w:tcW w:w="8466" w:type="dxa"/>
            <w:gridSpan w:val="2"/>
            <w:vAlign w:val="center"/>
          </w:tcPr>
          <w:p>
            <w:pPr>
              <w:keepNext w:val="0"/>
              <w:keepLines w:val="0"/>
              <w:pageBreakBefore w:val="0"/>
              <w:kinsoku/>
              <w:wordWrap/>
              <w:overflowPunct/>
              <w:topLinePunct w:val="0"/>
              <w:autoSpaceDE/>
              <w:autoSpaceDN/>
              <w:bidi w:val="0"/>
              <w:spacing w:line="300" w:lineRule="exact"/>
              <w:ind w:left="-34" w:leftChars="0" w:right="0" w:rightChars="0" w:hanging="28"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政策标准：在享受国家规定的职业教育“免”、“补”政策基础上，叠加给予每生每年扶贫助学补助3000元（每学期发放1500元）。2.享受对象：就读中等职业学校（含普通中专、职业中专、成人中专、职业高中、技工院校）、高职高专院校、技师学院已注册普通全日制正式学籍的本省农村建档立卡贫困户子女。</w:t>
            </w: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具体工作牵头部门县扶贫办。</w:t>
            </w:r>
          </w:p>
        </w:tc>
      </w:tr>
    </w:tbl>
    <w:tbl>
      <w:tblPr>
        <w:tblStyle w:val="4"/>
        <w:tblW w:w="101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87"/>
        <w:gridCol w:w="1350"/>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83" w:type="dxa"/>
            <w:vAlign w:val="center"/>
          </w:tcPr>
          <w:p>
            <w:pPr>
              <w:spacing w:line="300" w:lineRule="exact"/>
              <w:jc w:val="center"/>
              <w:rPr>
                <w:rFonts w:ascii="宋体" w:cs="Times New Roman"/>
                <w:color w:val="auto"/>
                <w:highlight w:val="none"/>
              </w:rPr>
            </w:pPr>
            <w:r>
              <w:rPr>
                <w:rFonts w:hint="eastAsia" w:ascii="宋体" w:hAnsi="宋体" w:cs="宋体"/>
                <w:color w:val="auto"/>
                <w:highlight w:val="none"/>
              </w:rPr>
              <w:t>类别</w:t>
            </w:r>
          </w:p>
        </w:tc>
        <w:tc>
          <w:tcPr>
            <w:tcW w:w="987" w:type="dxa"/>
            <w:vAlign w:val="center"/>
          </w:tcPr>
          <w:p>
            <w:pPr>
              <w:spacing w:line="300" w:lineRule="exact"/>
              <w:jc w:val="center"/>
              <w:rPr>
                <w:rFonts w:ascii="宋体" w:cs="Times New Roman"/>
                <w:color w:val="auto"/>
                <w:highlight w:val="none"/>
              </w:rPr>
            </w:pPr>
            <w:r>
              <w:rPr>
                <w:rFonts w:hint="eastAsia" w:ascii="宋体" w:hAnsi="宋体" w:cs="宋体"/>
                <w:color w:val="auto"/>
                <w:highlight w:val="none"/>
              </w:rPr>
              <w:t>项目</w:t>
            </w:r>
          </w:p>
        </w:tc>
        <w:tc>
          <w:tcPr>
            <w:tcW w:w="8466" w:type="dxa"/>
            <w:gridSpan w:val="2"/>
            <w:vAlign w:val="center"/>
          </w:tcPr>
          <w:p>
            <w:pPr>
              <w:spacing w:line="300" w:lineRule="exact"/>
              <w:jc w:val="center"/>
              <w:rPr>
                <w:rFonts w:ascii="宋体" w:cs="Times New Roman"/>
                <w:color w:val="auto"/>
                <w:highlight w:val="none"/>
              </w:rPr>
            </w:pPr>
            <w:r>
              <w:rPr>
                <w:rFonts w:hint="eastAsia" w:ascii="宋体" w:hAnsi="宋体" w:cs="宋体"/>
                <w:color w:val="auto"/>
                <w:highlight w:val="none"/>
              </w:rPr>
              <w:t>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683" w:type="dxa"/>
            <w:vMerge w:val="restart"/>
            <w:vAlign w:val="center"/>
          </w:tcPr>
          <w:p>
            <w:pPr>
              <w:spacing w:line="260" w:lineRule="exact"/>
              <w:jc w:val="center"/>
              <w:rPr>
                <w:rFonts w:ascii="宋体" w:cs="Times New Roman"/>
                <w:color w:val="auto"/>
                <w:highlight w:val="none"/>
              </w:rPr>
            </w:pPr>
            <w:r>
              <w:rPr>
                <w:rFonts w:hint="eastAsia" w:ascii="宋体" w:hAnsi="宋体" w:cs="宋体"/>
                <w:color w:val="auto"/>
                <w:highlight w:val="none"/>
              </w:rPr>
              <w:t>健康扶贫</w:t>
            </w:r>
          </w:p>
        </w:tc>
        <w:tc>
          <w:tcPr>
            <w:tcW w:w="987" w:type="dxa"/>
            <w:vMerge w:val="restart"/>
            <w:vAlign w:val="center"/>
          </w:tcPr>
          <w:p>
            <w:pPr>
              <w:spacing w:line="260" w:lineRule="exact"/>
              <w:jc w:val="left"/>
              <w:rPr>
                <w:rFonts w:ascii="宋体" w:cs="Times New Roman"/>
                <w:color w:val="auto"/>
                <w:highlight w:val="none"/>
              </w:rPr>
            </w:pPr>
            <w:r>
              <w:rPr>
                <w:rFonts w:hint="eastAsia" w:ascii="宋体" w:hAnsi="宋体" w:cs="宋体"/>
                <w:color w:val="auto"/>
                <w:highlight w:val="none"/>
              </w:rPr>
              <w:t>县卫计局牵头负责具体工作部分</w:t>
            </w:r>
          </w:p>
        </w:tc>
        <w:tc>
          <w:tcPr>
            <w:tcW w:w="1350" w:type="dxa"/>
            <w:vAlign w:val="center"/>
          </w:tcPr>
          <w:p>
            <w:pPr>
              <w:spacing w:line="260" w:lineRule="exact"/>
              <w:jc w:val="left"/>
              <w:rPr>
                <w:rFonts w:ascii="宋体" w:cs="Times New Roman"/>
                <w:color w:val="auto"/>
                <w:highlight w:val="none"/>
              </w:rPr>
            </w:pPr>
            <w:r>
              <w:rPr>
                <w:rFonts w:hint="eastAsia" w:ascii="宋体" w:hAnsi="宋体" w:cs="宋体"/>
                <w:color w:val="auto"/>
                <w:highlight w:val="none"/>
              </w:rPr>
              <w:t>家庭医师</w:t>
            </w:r>
          </w:p>
          <w:p>
            <w:pPr>
              <w:spacing w:line="260" w:lineRule="exact"/>
              <w:jc w:val="left"/>
              <w:rPr>
                <w:rFonts w:ascii="宋体" w:cs="Times New Roman"/>
                <w:color w:val="auto"/>
                <w:highlight w:val="none"/>
              </w:rPr>
            </w:pPr>
            <w:r>
              <w:rPr>
                <w:rFonts w:hint="eastAsia" w:ascii="宋体" w:hAnsi="宋体" w:cs="宋体"/>
                <w:color w:val="auto"/>
                <w:highlight w:val="none"/>
              </w:rPr>
              <w:t>签约服务</w:t>
            </w:r>
          </w:p>
        </w:tc>
        <w:tc>
          <w:tcPr>
            <w:tcW w:w="7116" w:type="dxa"/>
            <w:vAlign w:val="center"/>
          </w:tcPr>
          <w:p>
            <w:pPr>
              <w:spacing w:line="260" w:lineRule="exact"/>
              <w:rPr>
                <w:rFonts w:ascii="宋体" w:cs="Times New Roman"/>
                <w:color w:val="auto"/>
                <w:highlight w:val="none"/>
              </w:rPr>
            </w:pPr>
            <w:r>
              <w:rPr>
                <w:rFonts w:ascii="宋体" w:hAnsi="宋体" w:cs="宋体"/>
                <w:color w:val="auto"/>
              </w:rPr>
              <w:t>1.</w:t>
            </w:r>
            <w:r>
              <w:rPr>
                <w:rFonts w:hint="eastAsia" w:ascii="宋体" w:hAnsi="宋体" w:cs="宋体"/>
                <w:color w:val="auto"/>
              </w:rPr>
              <w:t>签约对象：全体参保居民，重点对象为</w:t>
            </w:r>
            <w:r>
              <w:rPr>
                <w:rFonts w:ascii="宋体" w:hAnsi="宋体" w:cs="宋体"/>
                <w:color w:val="auto"/>
              </w:rPr>
              <w:t>65</w:t>
            </w:r>
            <w:r>
              <w:rPr>
                <w:rFonts w:hint="eastAsia" w:ascii="宋体" w:hAnsi="宋体" w:cs="宋体"/>
                <w:color w:val="auto"/>
              </w:rPr>
              <w:t>岁以上老年人、慢性病（高血压、糖尿病、肺结核、重性精神病、冠心病、慢性支气管炎、中风等）患者，学龄前儿童、孕产妇、晚期肿瘤维持治疗的患者、生活不便的残疾人以及贫困人口和计划生育特殊家庭成员。</w:t>
            </w:r>
            <w:r>
              <w:rPr>
                <w:rFonts w:ascii="宋体" w:hAnsi="宋体" w:cs="宋体"/>
                <w:color w:val="auto"/>
              </w:rPr>
              <w:t>2.</w:t>
            </w:r>
            <w:r>
              <w:rPr>
                <w:rFonts w:hint="eastAsia" w:ascii="宋体" w:hAnsi="宋体" w:cs="宋体"/>
                <w:color w:val="auto"/>
              </w:rPr>
              <w:t>服务内容：由签约对象所在乡镇卫生院组织的家庭医师服务团队提供基本医疗服务、基本公共卫生服务、转诊服务、健康管理服务以及个性化服务。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Merge w:val="continue"/>
            <w:vAlign w:val="center"/>
          </w:tcPr>
          <w:p>
            <w:pPr>
              <w:spacing w:line="260" w:lineRule="exact"/>
              <w:rPr>
                <w:rFonts w:ascii="宋体" w:cs="Times New Roman"/>
                <w:color w:val="auto"/>
                <w:highlight w:val="none"/>
              </w:rPr>
            </w:pPr>
          </w:p>
        </w:tc>
        <w:tc>
          <w:tcPr>
            <w:tcW w:w="1350" w:type="dxa"/>
            <w:vAlign w:val="center"/>
          </w:tcPr>
          <w:p>
            <w:pPr>
              <w:spacing w:line="260" w:lineRule="exact"/>
              <w:jc w:val="left"/>
              <w:rPr>
                <w:rFonts w:ascii="宋体" w:cs="宋体"/>
                <w:color w:val="auto"/>
                <w:highlight w:val="none"/>
              </w:rPr>
            </w:pPr>
            <w:r>
              <w:rPr>
                <w:rFonts w:hint="eastAsia" w:ascii="宋体" w:hAnsi="宋体" w:cs="宋体"/>
                <w:color w:val="auto"/>
                <w:highlight w:val="none"/>
              </w:rPr>
              <w:t>大病集中救治</w:t>
            </w:r>
          </w:p>
        </w:tc>
        <w:tc>
          <w:tcPr>
            <w:tcW w:w="7116" w:type="dxa"/>
            <w:vAlign w:val="center"/>
          </w:tcPr>
          <w:p>
            <w:pPr>
              <w:spacing w:line="26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享受对象：建档立卡贫困人口和经民政部门核准的农村特困人员、低保对象、贫困残疾人。</w:t>
            </w:r>
            <w:r>
              <w:rPr>
                <w:rFonts w:ascii="宋体" w:hAnsi="宋体" w:cs="宋体"/>
                <w:color w:val="auto"/>
              </w:rPr>
              <w:t>2.</w:t>
            </w:r>
            <w:r>
              <w:rPr>
                <w:rFonts w:hint="eastAsia" w:ascii="宋体" w:hAnsi="宋体" w:cs="宋体"/>
                <w:color w:val="auto"/>
              </w:rPr>
              <w:t>病种范围</w:t>
            </w:r>
            <w:r>
              <w:rPr>
                <w:rFonts w:ascii="宋体" w:hAnsi="宋体" w:cs="宋体"/>
                <w:color w:val="auto"/>
              </w:rPr>
              <w:t>:</w:t>
            </w:r>
            <w:r>
              <w:rPr>
                <w:rFonts w:hint="eastAsia" w:ascii="宋体" w:hAnsi="宋体" w:cs="宋体"/>
                <w:color w:val="auto"/>
              </w:rPr>
              <w:t>食管癌、胃癌、结肠癌、直肠癌、终末期肾病（尿毒症），儿童先天性心脏病（房间隔缺损、室间隔缺损），儿童白血病（急性淋巴细胞性白血病、急性粒细胞性白血病），重性精神病、肺结核病、尘肺、艾滋病、晚期血吸虫病、肺癌、肝癌、乳腺癌、宫颈癌、急性心肌梗死、白内障、神经母细胞瘤、儿童淋巴瘤、骨肉瘤、血友病、地中海贫血、唇腭裂、尿道下裂等</w:t>
            </w:r>
            <w:r>
              <w:rPr>
                <w:rFonts w:ascii="宋体" w:hAnsi="宋体" w:cs="宋体"/>
                <w:color w:val="auto"/>
              </w:rPr>
              <w:t>2</w:t>
            </w:r>
            <w:r>
              <w:rPr>
                <w:rFonts w:hint="eastAsia" w:ascii="宋体" w:hAnsi="宋体" w:cs="宋体"/>
                <w:color w:val="auto"/>
              </w:rPr>
              <w:t>7种疾病。</w:t>
            </w:r>
            <w:r>
              <w:rPr>
                <w:rFonts w:ascii="宋体" w:hAnsi="宋体" w:cs="宋体"/>
                <w:color w:val="auto"/>
              </w:rPr>
              <w:t>3.</w:t>
            </w:r>
            <w:r>
              <w:rPr>
                <w:rFonts w:hint="eastAsia" w:ascii="宋体" w:hAnsi="宋体" w:cs="宋体"/>
                <w:color w:val="auto"/>
              </w:rPr>
              <w:t>救助标准：实际医疗费用经由基本医疗保险等各类保险以及医疗救助等渠道支付后，个人自付部分由定点医院（限县人民医院）给予减免</w:t>
            </w:r>
            <w:r>
              <w:rPr>
                <w:rFonts w:ascii="宋体" w:hAnsi="宋体" w:cs="宋体"/>
                <w:color w:val="auto"/>
              </w:rPr>
              <w:t>50%</w:t>
            </w:r>
            <w:r>
              <w:rPr>
                <w:rFonts w:hint="eastAsia" w:ascii="宋体" w:hAnsi="宋体" w:cs="宋体"/>
                <w:color w:val="auto"/>
              </w:rPr>
              <w:t>，住院实际报销比例未达到</w:t>
            </w:r>
            <w:r>
              <w:rPr>
                <w:rFonts w:ascii="宋体" w:hAnsi="宋体" w:cs="宋体"/>
                <w:color w:val="auto"/>
              </w:rPr>
              <w:t>85%</w:t>
            </w:r>
            <w:r>
              <w:rPr>
                <w:rFonts w:hint="eastAsia" w:ascii="宋体" w:hAnsi="宋体" w:cs="宋体"/>
                <w:color w:val="auto"/>
              </w:rPr>
              <w:t>的财政再进行兜底保障到</w:t>
            </w:r>
            <w:r>
              <w:rPr>
                <w:rFonts w:ascii="宋体" w:hAnsi="宋体" w:cs="宋体"/>
                <w:color w:val="auto"/>
              </w:rPr>
              <w:t>85%</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Merge w:val="continue"/>
            <w:vAlign w:val="center"/>
          </w:tcPr>
          <w:p>
            <w:pPr>
              <w:spacing w:line="260" w:lineRule="exact"/>
              <w:rPr>
                <w:rFonts w:ascii="宋体" w:cs="Times New Roman"/>
                <w:color w:val="auto"/>
                <w:highlight w:val="none"/>
              </w:rPr>
            </w:pPr>
          </w:p>
        </w:tc>
        <w:tc>
          <w:tcPr>
            <w:tcW w:w="1350" w:type="dxa"/>
            <w:vAlign w:val="center"/>
          </w:tcPr>
          <w:p>
            <w:pPr>
              <w:spacing w:line="260" w:lineRule="exact"/>
              <w:jc w:val="left"/>
              <w:rPr>
                <w:rFonts w:ascii="宋体" w:cs="宋体"/>
                <w:color w:val="auto"/>
                <w:highlight w:val="none"/>
              </w:rPr>
            </w:pPr>
            <w:r>
              <w:rPr>
                <w:rFonts w:hint="eastAsia" w:ascii="宋体" w:hAnsi="宋体" w:cs="宋体"/>
                <w:color w:val="auto"/>
                <w:highlight w:val="none"/>
              </w:rPr>
              <w:t>定点医院减免</w:t>
            </w:r>
          </w:p>
        </w:tc>
        <w:tc>
          <w:tcPr>
            <w:tcW w:w="7116" w:type="dxa"/>
            <w:vAlign w:val="center"/>
          </w:tcPr>
          <w:p>
            <w:pPr>
              <w:spacing w:line="26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享受对象：建档立卡贫困人口。</w:t>
            </w:r>
            <w:r>
              <w:rPr>
                <w:rFonts w:ascii="宋体" w:hAnsi="宋体" w:cs="宋体"/>
                <w:color w:val="auto"/>
              </w:rPr>
              <w:t>2.</w:t>
            </w:r>
            <w:r>
              <w:rPr>
                <w:rFonts w:hint="eastAsia" w:ascii="宋体" w:hAnsi="宋体" w:cs="宋体"/>
                <w:color w:val="auto"/>
              </w:rPr>
              <w:t>政策标准：对因上述</w:t>
            </w:r>
            <w:r>
              <w:rPr>
                <w:rFonts w:ascii="宋体" w:hAnsi="宋体" w:cs="宋体"/>
                <w:color w:val="auto"/>
              </w:rPr>
              <w:t>2</w:t>
            </w:r>
            <w:r>
              <w:rPr>
                <w:rFonts w:hint="eastAsia" w:ascii="宋体" w:hAnsi="宋体" w:cs="宋体"/>
                <w:color w:val="auto"/>
              </w:rPr>
              <w:t>7种大病住院的建档立卡贫困人口，实际医疗费用经由基本医疗和各类保险及医疗救助支付后，个人自付部分由定点医院给予</w:t>
            </w:r>
            <w:r>
              <w:rPr>
                <w:rFonts w:ascii="宋体" w:hAnsi="宋体" w:cs="宋体"/>
                <w:color w:val="auto"/>
              </w:rPr>
              <w:t>50%</w:t>
            </w:r>
            <w:r>
              <w:rPr>
                <w:rFonts w:hint="eastAsia" w:ascii="宋体" w:hAnsi="宋体" w:cs="宋体"/>
                <w:color w:val="auto"/>
              </w:rPr>
              <w:t>的减免（限定点在县人民医院）。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Merge w:val="continue"/>
            <w:vAlign w:val="center"/>
          </w:tcPr>
          <w:p>
            <w:pPr>
              <w:spacing w:line="260" w:lineRule="exact"/>
              <w:jc w:val="left"/>
              <w:rPr>
                <w:rFonts w:ascii="宋体" w:cs="Times New Roman"/>
                <w:color w:val="auto"/>
                <w:highlight w:val="none"/>
              </w:rPr>
            </w:pPr>
          </w:p>
        </w:tc>
        <w:tc>
          <w:tcPr>
            <w:tcW w:w="1350" w:type="dxa"/>
            <w:vAlign w:val="center"/>
          </w:tcPr>
          <w:p>
            <w:pPr>
              <w:spacing w:line="260" w:lineRule="exact"/>
              <w:jc w:val="left"/>
              <w:rPr>
                <w:rFonts w:ascii="宋体" w:cs="宋体"/>
                <w:color w:val="auto"/>
                <w:highlight w:val="none"/>
              </w:rPr>
            </w:pPr>
            <w:r>
              <w:rPr>
                <w:rFonts w:hint="eastAsia" w:ascii="宋体" w:hAnsi="宋体" w:cs="宋体"/>
                <w:color w:val="auto"/>
                <w:highlight w:val="none"/>
              </w:rPr>
              <w:t>先诊疗后付费</w:t>
            </w:r>
          </w:p>
        </w:tc>
        <w:tc>
          <w:tcPr>
            <w:tcW w:w="7116" w:type="dxa"/>
            <w:vAlign w:val="center"/>
          </w:tcPr>
          <w:p>
            <w:pPr>
              <w:spacing w:line="260" w:lineRule="exact"/>
              <w:rPr>
                <w:rFonts w:ascii="宋体" w:cs="Times New Roman"/>
                <w:color w:val="auto"/>
                <w:kern w:val="0"/>
                <w:highlight w:val="none"/>
                <w:shd w:val="clear" w:color="auto" w:fill="FFFFFF"/>
              </w:rPr>
            </w:pPr>
            <w:r>
              <w:rPr>
                <w:rFonts w:ascii="宋体" w:hAnsi="宋体" w:cs="宋体"/>
                <w:color w:val="auto"/>
              </w:rPr>
              <w:t>1.</w:t>
            </w:r>
            <w:r>
              <w:rPr>
                <w:rFonts w:hint="eastAsia" w:ascii="宋体" w:hAnsi="宋体" w:cs="宋体"/>
                <w:color w:val="auto"/>
              </w:rPr>
              <w:t>享受对象：建档立卡贫困人口。</w:t>
            </w:r>
            <w:r>
              <w:rPr>
                <w:rFonts w:ascii="宋体" w:hAnsi="宋体" w:cs="宋体"/>
                <w:color w:val="auto"/>
              </w:rPr>
              <w:t>2.</w:t>
            </w:r>
            <w:r>
              <w:rPr>
                <w:rFonts w:hint="eastAsia" w:ascii="宋体" w:hAnsi="宋体" w:cs="宋体"/>
                <w:color w:val="auto"/>
              </w:rPr>
              <w:t>享受政策：入院时只需签订“先诊疗后付费”协议书，不需缴纳住院押金，出院时按正常程序进行“一站式”结算，只需支付自负医疗费用。</w:t>
            </w:r>
            <w:r>
              <w:rPr>
                <w:rFonts w:ascii="宋体" w:hAnsi="宋体" w:cs="宋体"/>
                <w:color w:val="auto"/>
              </w:rPr>
              <w:t>3.</w:t>
            </w:r>
            <w:r>
              <w:rPr>
                <w:rFonts w:hint="eastAsia" w:ascii="宋体" w:hAnsi="宋体" w:cs="宋体"/>
                <w:color w:val="auto"/>
              </w:rPr>
              <w:t>须提供的资料：城乡居民基本医疗保险卡或社会保障卡，农村贫困人口证明（证件），居民身份证或其他有效居民证件。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Merge w:val="restart"/>
            <w:vAlign w:val="center"/>
          </w:tcPr>
          <w:p>
            <w:pPr>
              <w:spacing w:line="260" w:lineRule="exact"/>
              <w:jc w:val="left"/>
              <w:rPr>
                <w:rFonts w:ascii="宋体" w:cs="Times New Roman"/>
                <w:color w:val="auto"/>
                <w:highlight w:val="none"/>
              </w:rPr>
            </w:pPr>
            <w:r>
              <w:rPr>
                <w:rFonts w:hint="eastAsia" w:ascii="宋体" w:hAnsi="宋体" w:cs="宋体"/>
                <w:color w:val="auto"/>
                <w:highlight w:val="none"/>
                <w:lang w:eastAsia="zh-CN"/>
              </w:rPr>
              <w:t>县</w:t>
            </w:r>
            <w:r>
              <w:rPr>
                <w:rFonts w:hint="eastAsia" w:ascii="宋体" w:hAnsi="宋体" w:cs="宋体"/>
                <w:color w:val="auto"/>
                <w:highlight w:val="none"/>
              </w:rPr>
              <w:t>医保局牵头负责具体工作部分</w:t>
            </w:r>
          </w:p>
        </w:tc>
        <w:tc>
          <w:tcPr>
            <w:tcW w:w="1350" w:type="dxa"/>
            <w:vAlign w:val="center"/>
          </w:tcPr>
          <w:p>
            <w:pPr>
              <w:spacing w:line="260" w:lineRule="exact"/>
              <w:jc w:val="left"/>
              <w:rPr>
                <w:rFonts w:ascii="宋体" w:cs="宋体"/>
                <w:color w:val="auto"/>
                <w:highlight w:val="none"/>
              </w:rPr>
            </w:pPr>
            <w:r>
              <w:rPr>
                <w:rFonts w:hint="eastAsia" w:ascii="宋体" w:hAnsi="宋体" w:cs="宋体"/>
                <w:color w:val="auto"/>
                <w:highlight w:val="none"/>
              </w:rPr>
              <w:t>城乡居民医疗保险及补助政策</w:t>
            </w:r>
          </w:p>
        </w:tc>
        <w:tc>
          <w:tcPr>
            <w:tcW w:w="7116" w:type="dxa"/>
            <w:vAlign w:val="center"/>
          </w:tcPr>
          <w:p>
            <w:pPr>
              <w:widowControl/>
              <w:spacing w:line="260" w:lineRule="exact"/>
              <w:rPr>
                <w:rFonts w:ascii="宋体" w:cs="Times New Roman"/>
                <w:color w:val="auto"/>
                <w:highlight w:val="none"/>
              </w:rPr>
            </w:pPr>
            <w:r>
              <w:rPr>
                <w:rFonts w:ascii="宋体" w:hAnsi="宋体" w:cs="宋体"/>
                <w:color w:val="auto"/>
                <w:kern w:val="0"/>
                <w:highlight w:val="none"/>
                <w:shd w:val="clear" w:color="auto" w:fill="FFFFFF"/>
              </w:rPr>
              <w:t>1.</w:t>
            </w:r>
            <w:r>
              <w:rPr>
                <w:rFonts w:hint="eastAsia" w:ascii="宋体" w:hAnsi="宋体" w:cs="宋体"/>
                <w:color w:val="auto"/>
                <w:kern w:val="0"/>
                <w:highlight w:val="none"/>
                <w:shd w:val="clear" w:color="auto" w:fill="FFFFFF"/>
              </w:rPr>
              <w:t>建档立卡贫困人口参加城乡居民医保的个人缴费部分，由财政补贴</w:t>
            </w:r>
            <w:r>
              <w:rPr>
                <w:rFonts w:ascii="宋体" w:hAnsi="宋体" w:cs="宋体"/>
                <w:color w:val="auto"/>
                <w:kern w:val="0"/>
                <w:highlight w:val="none"/>
                <w:shd w:val="clear" w:color="auto" w:fill="FFFFFF"/>
              </w:rPr>
              <w:t>50%</w:t>
            </w:r>
            <w:r>
              <w:rPr>
                <w:rFonts w:hint="eastAsia" w:ascii="宋体" w:hAnsi="宋体" w:cs="宋体"/>
                <w:color w:val="auto"/>
                <w:kern w:val="0"/>
                <w:highlight w:val="none"/>
                <w:shd w:val="clear" w:color="auto" w:fill="FFFFFF"/>
                <w:lang w:eastAsia="zh-CN"/>
              </w:rPr>
              <w:t>；建档立卡重度残疾人参加城乡居民医保的属于低保、五保、孤儿等特困群体的，个人缴费部分由县民政局全额补贴，其他建档立卡重度残疾人的个人缴费部分由县财政全额补贴。</w:t>
            </w:r>
            <w:r>
              <w:rPr>
                <w:rFonts w:ascii="宋体" w:hAnsi="宋体" w:cs="宋体"/>
                <w:color w:val="auto"/>
                <w:kern w:val="0"/>
                <w:highlight w:val="none"/>
                <w:shd w:val="clear" w:color="auto" w:fill="FFFFFF"/>
              </w:rPr>
              <w:t>2.</w:t>
            </w:r>
            <w:r>
              <w:rPr>
                <w:rFonts w:hint="eastAsia" w:ascii="宋体" w:hAnsi="宋体" w:cs="宋体"/>
                <w:color w:val="auto"/>
                <w:kern w:val="0"/>
                <w:highlight w:val="none"/>
                <w:shd w:val="clear" w:color="auto" w:fill="FFFFFF"/>
              </w:rPr>
              <w:t>建档立卡贫困人口县域内住院，乡镇卫生院报销起付线每次</w:t>
            </w:r>
            <w:r>
              <w:rPr>
                <w:rFonts w:ascii="宋体" w:hAnsi="宋体" w:cs="宋体"/>
                <w:color w:val="auto"/>
                <w:kern w:val="0"/>
                <w:highlight w:val="none"/>
                <w:shd w:val="clear" w:color="auto" w:fill="FFFFFF"/>
              </w:rPr>
              <w:t>100</w:t>
            </w:r>
            <w:r>
              <w:rPr>
                <w:rFonts w:hint="eastAsia" w:ascii="宋体" w:hAnsi="宋体" w:cs="宋体"/>
                <w:color w:val="auto"/>
                <w:kern w:val="0"/>
                <w:highlight w:val="none"/>
                <w:shd w:val="clear" w:color="auto" w:fill="FFFFFF"/>
              </w:rPr>
              <w:t>元、</w:t>
            </w:r>
            <w:r>
              <w:rPr>
                <w:rFonts w:hint="eastAsia" w:ascii="宋体" w:hAnsi="宋体" w:cs="宋体"/>
                <w:color w:val="auto"/>
                <w:kern w:val="0"/>
                <w:highlight w:val="none"/>
                <w:shd w:val="clear" w:color="auto" w:fill="FFFFFF"/>
                <w:lang w:eastAsia="zh-CN"/>
              </w:rPr>
              <w:t>按总医疗费用</w:t>
            </w:r>
            <w:r>
              <w:rPr>
                <w:rFonts w:hint="eastAsia" w:ascii="宋体" w:hAnsi="宋体" w:cs="宋体"/>
                <w:color w:val="auto"/>
                <w:kern w:val="0"/>
                <w:highlight w:val="none"/>
                <w:shd w:val="clear" w:color="auto" w:fill="FFFFFF"/>
                <w:lang w:val="en-US" w:eastAsia="zh-CN"/>
              </w:rPr>
              <w:t>85%进行兜底；</w:t>
            </w:r>
            <w:r>
              <w:rPr>
                <w:rFonts w:hint="eastAsia" w:ascii="宋体" w:hAnsi="宋体" w:cs="宋体"/>
                <w:color w:val="auto"/>
                <w:kern w:val="0"/>
                <w:highlight w:val="none"/>
                <w:shd w:val="clear" w:color="auto" w:fill="FFFFFF"/>
              </w:rPr>
              <w:t>县级医院和民营医院起付线每次</w:t>
            </w:r>
            <w:r>
              <w:rPr>
                <w:rFonts w:ascii="宋体" w:hAnsi="宋体" w:cs="宋体"/>
                <w:color w:val="auto"/>
                <w:kern w:val="0"/>
                <w:highlight w:val="none"/>
                <w:shd w:val="clear" w:color="auto" w:fill="FFFFFF"/>
              </w:rPr>
              <w:t>300</w:t>
            </w:r>
            <w:r>
              <w:rPr>
                <w:rFonts w:hint="eastAsia" w:ascii="宋体" w:hAnsi="宋体" w:cs="宋体"/>
                <w:color w:val="auto"/>
                <w:kern w:val="0"/>
                <w:highlight w:val="none"/>
                <w:shd w:val="clear" w:color="auto" w:fill="FFFFFF"/>
              </w:rPr>
              <w:t>元、</w:t>
            </w:r>
            <w:r>
              <w:rPr>
                <w:rFonts w:hint="eastAsia" w:ascii="宋体" w:hAnsi="宋体" w:cs="宋体"/>
                <w:color w:val="auto"/>
                <w:kern w:val="0"/>
                <w:highlight w:val="none"/>
                <w:shd w:val="clear" w:color="auto" w:fill="FFFFFF"/>
                <w:lang w:eastAsia="zh-CN"/>
              </w:rPr>
              <w:t>按总医疗费用</w:t>
            </w:r>
            <w:r>
              <w:rPr>
                <w:rFonts w:hint="eastAsia" w:ascii="宋体" w:hAnsi="宋体" w:cs="宋体"/>
                <w:color w:val="auto"/>
                <w:kern w:val="0"/>
                <w:highlight w:val="none"/>
                <w:shd w:val="clear" w:color="auto" w:fill="FFFFFF"/>
                <w:lang w:val="en-US" w:eastAsia="zh-CN"/>
              </w:rPr>
              <w:t>85%进行兜底</w:t>
            </w:r>
            <w:r>
              <w:rPr>
                <w:rFonts w:hint="eastAsia" w:ascii="宋体" w:hAnsi="宋体" w:cs="宋体"/>
                <w:color w:val="auto"/>
                <w:kern w:val="0"/>
                <w:highlight w:val="none"/>
                <w:shd w:val="clear" w:color="auto" w:fill="FFFFFF"/>
              </w:rPr>
              <w:t>。没有第三方责任人的建档立卡贫困户意外伤害患者住院，提高政策范围内住院费用报销比例</w:t>
            </w:r>
            <w:r>
              <w:rPr>
                <w:rFonts w:ascii="宋体" w:hAnsi="宋体" w:cs="宋体"/>
                <w:color w:val="auto"/>
                <w:kern w:val="0"/>
                <w:highlight w:val="none"/>
                <w:shd w:val="clear" w:color="auto" w:fill="FFFFFF"/>
              </w:rPr>
              <w:t>10%</w:t>
            </w:r>
            <w:r>
              <w:rPr>
                <w:rFonts w:hint="eastAsia" w:ascii="宋体" w:hAnsi="宋体" w:cs="宋体"/>
                <w:color w:val="auto"/>
                <w:kern w:val="0"/>
                <w:highlight w:val="none"/>
                <w:shd w:val="clear" w:color="auto" w:fill="FFFFFF"/>
              </w:rPr>
              <w:t>。</w:t>
            </w:r>
            <w:r>
              <w:rPr>
                <w:rFonts w:ascii="宋体" w:hAnsi="宋体" w:cs="宋体"/>
                <w:color w:val="auto"/>
                <w:kern w:val="0"/>
                <w:highlight w:val="none"/>
                <w:shd w:val="clear" w:color="auto" w:fill="FFFFFF"/>
              </w:rPr>
              <w:t>3.</w:t>
            </w:r>
            <w:r>
              <w:rPr>
                <w:rFonts w:hint="eastAsia" w:ascii="宋体" w:hAnsi="宋体" w:cs="宋体"/>
                <w:color w:val="auto"/>
                <w:kern w:val="0"/>
                <w:highlight w:val="none"/>
                <w:shd w:val="clear" w:color="auto" w:fill="FFFFFF"/>
              </w:rPr>
              <w:t>建档立卡贫困人口在省、市各级协议医疗机构住院就医的政策范围内费用</w:t>
            </w:r>
            <w:r>
              <w:rPr>
                <w:rFonts w:ascii="宋体" w:hAnsi="宋体" w:cs="宋体"/>
                <w:color w:val="auto"/>
                <w:kern w:val="0"/>
                <w:highlight w:val="none"/>
                <w:shd w:val="clear" w:color="auto" w:fill="FFFFFF"/>
              </w:rPr>
              <w:t>(</w:t>
            </w:r>
            <w:r>
              <w:rPr>
                <w:rFonts w:hint="eastAsia" w:ascii="宋体" w:hAnsi="宋体" w:cs="宋体"/>
                <w:color w:val="auto"/>
                <w:kern w:val="0"/>
                <w:highlight w:val="none"/>
                <w:shd w:val="clear" w:color="auto" w:fill="FFFFFF"/>
              </w:rPr>
              <w:t>指按项目付费</w:t>
            </w:r>
            <w:r>
              <w:rPr>
                <w:rFonts w:ascii="宋体" w:hAnsi="宋体" w:cs="宋体"/>
                <w:color w:val="auto"/>
                <w:kern w:val="0"/>
                <w:highlight w:val="none"/>
                <w:shd w:val="clear" w:color="auto" w:fill="FFFFFF"/>
              </w:rPr>
              <w:t>)</w:t>
            </w:r>
            <w:r>
              <w:rPr>
                <w:rFonts w:hint="eastAsia" w:ascii="宋体" w:hAnsi="宋体" w:cs="宋体"/>
                <w:color w:val="auto"/>
                <w:kern w:val="0"/>
                <w:highlight w:val="none"/>
                <w:shd w:val="clear" w:color="auto" w:fill="FFFFFF"/>
              </w:rPr>
              <w:t>报销比例提高</w:t>
            </w:r>
            <w:r>
              <w:rPr>
                <w:rFonts w:ascii="宋体" w:hAnsi="宋体" w:cs="宋体"/>
                <w:color w:val="auto"/>
                <w:kern w:val="0"/>
                <w:highlight w:val="none"/>
                <w:shd w:val="clear" w:color="auto" w:fill="FFFFFF"/>
              </w:rPr>
              <w:t>10</w:t>
            </w:r>
            <w:r>
              <w:rPr>
                <w:rFonts w:hint="eastAsia" w:ascii="宋体" w:hAnsi="宋体" w:cs="宋体"/>
                <w:color w:val="auto"/>
                <w:kern w:val="0"/>
                <w:highlight w:val="none"/>
                <w:shd w:val="clear" w:color="auto" w:fill="FFFFFF"/>
              </w:rPr>
              <w:t>％。</w:t>
            </w:r>
            <w:r>
              <w:rPr>
                <w:rFonts w:ascii="宋体" w:hAnsi="宋体" w:cs="宋体"/>
                <w:color w:val="auto"/>
                <w:highlight w:val="none"/>
              </w:rPr>
              <w:t>4.</w:t>
            </w:r>
            <w:r>
              <w:rPr>
                <w:rFonts w:hint="eastAsia" w:ascii="宋体" w:hAnsi="宋体" w:cs="宋体"/>
                <w:color w:val="auto"/>
                <w:highlight w:val="none"/>
              </w:rPr>
              <w:t>建档立卡贫困人口中的重性精神病患者（限隆回魏源医院），住院时间在三个月以内的，按每人每天</w:t>
            </w:r>
            <w:r>
              <w:rPr>
                <w:rFonts w:ascii="宋体" w:hAnsi="宋体" w:cs="宋体"/>
                <w:color w:val="auto"/>
                <w:highlight w:val="none"/>
              </w:rPr>
              <w:t>110</w:t>
            </w:r>
            <w:r>
              <w:rPr>
                <w:rFonts w:hint="eastAsia" w:ascii="宋体" w:hAnsi="宋体" w:cs="宋体"/>
                <w:color w:val="auto"/>
                <w:highlight w:val="none"/>
              </w:rPr>
              <w:t>元限额包干；住院时间在三个月以上的，按每人每天</w:t>
            </w:r>
            <w:r>
              <w:rPr>
                <w:rFonts w:ascii="宋体" w:hAnsi="宋体" w:cs="宋体"/>
                <w:color w:val="auto"/>
                <w:highlight w:val="none"/>
              </w:rPr>
              <w:t>90</w:t>
            </w:r>
            <w:r>
              <w:rPr>
                <w:rFonts w:hint="eastAsia" w:ascii="宋体" w:hAnsi="宋体" w:cs="宋体"/>
                <w:color w:val="auto"/>
                <w:highlight w:val="none"/>
              </w:rPr>
              <w:t>元限额包干；住院期间其它费用（含生活费、生活护理费等），按每人每天</w:t>
            </w:r>
            <w:r>
              <w:rPr>
                <w:rFonts w:ascii="宋体" w:hAnsi="宋体" w:cs="宋体"/>
                <w:color w:val="auto"/>
                <w:highlight w:val="none"/>
              </w:rPr>
              <w:t>30</w:t>
            </w:r>
            <w:r>
              <w:rPr>
                <w:rFonts w:hint="eastAsia" w:ascii="宋体" w:hAnsi="宋体" w:cs="宋体"/>
                <w:color w:val="auto"/>
                <w:highlight w:val="none"/>
              </w:rPr>
              <w:t>元限额包干（由民政局负责）。</w:t>
            </w:r>
            <w:r>
              <w:rPr>
                <w:rFonts w:ascii="宋体" w:hAnsi="宋体" w:cs="宋体"/>
                <w:color w:val="auto"/>
                <w:highlight w:val="none"/>
              </w:rPr>
              <w:t>5.</w:t>
            </w:r>
            <w:r>
              <w:rPr>
                <w:rFonts w:hint="eastAsia" w:ascii="宋体" w:hAnsi="宋体" w:cs="宋体"/>
                <w:color w:val="auto"/>
                <w:highlight w:val="none"/>
              </w:rPr>
              <w:t>建档立卡贫困人口中的失能失智老人医养结合（限隆回魏源医院）试点，医疗费按</w:t>
            </w:r>
            <w:r>
              <w:rPr>
                <w:rFonts w:ascii="宋体" w:hAnsi="宋体" w:cs="宋体"/>
                <w:color w:val="auto"/>
                <w:highlight w:val="none"/>
              </w:rPr>
              <w:t>50</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人</w:t>
            </w:r>
            <w:r>
              <w:rPr>
                <w:rFonts w:ascii="宋体" w:hAnsi="宋体" w:cs="宋体"/>
                <w:color w:val="auto"/>
                <w:highlight w:val="none"/>
              </w:rPr>
              <w:t>/</w:t>
            </w:r>
            <w:r>
              <w:rPr>
                <w:rFonts w:hint="eastAsia" w:ascii="宋体" w:hAnsi="宋体" w:cs="宋体"/>
                <w:color w:val="auto"/>
                <w:highlight w:val="none"/>
              </w:rPr>
              <w:t>天限额包干；护理费按</w:t>
            </w:r>
            <w:r>
              <w:rPr>
                <w:rFonts w:ascii="宋体" w:hAnsi="宋体" w:cs="宋体"/>
                <w:color w:val="auto"/>
                <w:highlight w:val="none"/>
              </w:rPr>
              <w:t>40</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人</w:t>
            </w:r>
            <w:r>
              <w:rPr>
                <w:rFonts w:ascii="宋体" w:hAnsi="宋体" w:cs="宋体"/>
                <w:color w:val="auto"/>
                <w:highlight w:val="none"/>
              </w:rPr>
              <w:t>/</w:t>
            </w:r>
            <w:r>
              <w:rPr>
                <w:rFonts w:hint="eastAsia" w:ascii="宋体" w:hAnsi="宋体" w:cs="宋体"/>
                <w:color w:val="auto"/>
                <w:highlight w:val="none"/>
              </w:rPr>
              <w:t>天限额包干（由民政局负责）。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Merge w:val="continue"/>
            <w:vAlign w:val="center"/>
          </w:tcPr>
          <w:p>
            <w:pPr>
              <w:spacing w:line="260" w:lineRule="exact"/>
              <w:jc w:val="left"/>
              <w:rPr>
                <w:rFonts w:ascii="宋体" w:cs="Times New Roman"/>
                <w:color w:val="auto"/>
                <w:highlight w:val="none"/>
              </w:rPr>
            </w:pPr>
          </w:p>
        </w:tc>
        <w:tc>
          <w:tcPr>
            <w:tcW w:w="1350" w:type="dxa"/>
            <w:vAlign w:val="center"/>
          </w:tcPr>
          <w:p>
            <w:pPr>
              <w:spacing w:line="260" w:lineRule="exact"/>
              <w:jc w:val="left"/>
              <w:rPr>
                <w:rFonts w:ascii="宋体" w:cs="宋体"/>
                <w:color w:val="auto"/>
                <w:highlight w:val="none"/>
              </w:rPr>
            </w:pPr>
            <w:r>
              <w:rPr>
                <w:rFonts w:hint="eastAsia" w:ascii="宋体" w:hAnsi="宋体" w:cs="宋体"/>
                <w:color w:val="auto"/>
                <w:highlight w:val="none"/>
              </w:rPr>
              <w:t>“一站式”结算</w:t>
            </w:r>
          </w:p>
        </w:tc>
        <w:tc>
          <w:tcPr>
            <w:tcW w:w="7116" w:type="dxa"/>
            <w:vAlign w:val="center"/>
          </w:tcPr>
          <w:p>
            <w:pPr>
              <w:widowControl/>
              <w:spacing w:line="260" w:lineRule="exact"/>
              <w:rPr>
                <w:rFonts w:ascii="宋体" w:cs="Times New Roman"/>
                <w:color w:val="auto"/>
                <w:kern w:val="0"/>
                <w:highlight w:val="none"/>
                <w:shd w:val="clear" w:color="auto" w:fill="FFFFFF"/>
              </w:rPr>
            </w:pPr>
            <w:r>
              <w:rPr>
                <w:rFonts w:ascii="宋体" w:hAnsi="宋体" w:cs="宋体"/>
                <w:color w:val="auto"/>
                <w:kern w:val="0"/>
                <w:highlight w:val="none"/>
                <w:shd w:val="clear" w:color="auto" w:fill="FFFFFF"/>
              </w:rPr>
              <w:t>1.</w:t>
            </w:r>
            <w:r>
              <w:rPr>
                <w:rFonts w:hint="eastAsia" w:ascii="宋体" w:hAnsi="宋体" w:cs="宋体"/>
                <w:color w:val="auto"/>
                <w:kern w:val="0"/>
                <w:highlight w:val="none"/>
                <w:shd w:val="clear" w:color="auto" w:fill="FFFFFF"/>
              </w:rPr>
              <w:t>享受对象：建档立卡贫困人口和经民政部门核准的农村特困人员、低保对象、贫困残疾人。</w:t>
            </w:r>
            <w:r>
              <w:rPr>
                <w:rFonts w:ascii="宋体" w:hAnsi="宋体" w:cs="宋体"/>
                <w:color w:val="auto"/>
                <w:kern w:val="0"/>
                <w:highlight w:val="none"/>
                <w:shd w:val="clear" w:color="auto" w:fill="FFFFFF"/>
              </w:rPr>
              <w:t>2.</w:t>
            </w:r>
            <w:r>
              <w:rPr>
                <w:rFonts w:hint="eastAsia" w:ascii="宋体" w:hAnsi="宋体" w:cs="宋体"/>
                <w:color w:val="auto"/>
                <w:kern w:val="0"/>
                <w:highlight w:val="none"/>
                <w:shd w:val="clear" w:color="auto" w:fill="FFFFFF"/>
              </w:rPr>
              <w:t>享受政策：患者出院时在医院的</w:t>
            </w:r>
            <w:r>
              <w:rPr>
                <w:rFonts w:hint="eastAsia" w:ascii="宋体" w:hAnsi="宋体" w:cs="宋体"/>
                <w:color w:val="auto"/>
                <w:highlight w:val="none"/>
              </w:rPr>
              <w:t>“一站式”结算</w:t>
            </w:r>
            <w:r>
              <w:rPr>
                <w:rFonts w:hint="eastAsia" w:ascii="宋体" w:hAnsi="宋体" w:cs="宋体"/>
                <w:color w:val="auto"/>
                <w:kern w:val="0"/>
                <w:highlight w:val="none"/>
                <w:shd w:val="clear" w:color="auto" w:fill="FFFFFF"/>
              </w:rPr>
              <w:t>窗口，完成基本医疗保险、大病保险、民政医疗救助、扶贫特惠保、定点医院减免、政府财政兜底等</w:t>
            </w:r>
            <w:r>
              <w:rPr>
                <w:rFonts w:ascii="宋体" w:hAnsi="宋体" w:cs="宋体"/>
                <w:color w:val="auto"/>
                <w:kern w:val="0"/>
                <w:highlight w:val="none"/>
                <w:shd w:val="clear" w:color="auto" w:fill="FFFFFF"/>
              </w:rPr>
              <w:t>6</w:t>
            </w:r>
            <w:r>
              <w:rPr>
                <w:rFonts w:hint="eastAsia" w:ascii="宋体" w:hAnsi="宋体" w:cs="宋体"/>
                <w:color w:val="auto"/>
                <w:kern w:val="0"/>
                <w:highlight w:val="none"/>
                <w:shd w:val="clear" w:color="auto" w:fill="FFFFFF"/>
              </w:rPr>
              <w:t>种医疗保障补助的结算，只需支付自负医疗费用。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Merge w:val="continue"/>
            <w:vAlign w:val="center"/>
          </w:tcPr>
          <w:p>
            <w:pPr>
              <w:spacing w:line="260" w:lineRule="exact"/>
              <w:jc w:val="center"/>
              <w:rPr>
                <w:rFonts w:ascii="宋体" w:cs="Times New Roman"/>
                <w:color w:val="auto"/>
                <w:highlight w:val="none"/>
              </w:rPr>
            </w:pPr>
          </w:p>
        </w:tc>
        <w:tc>
          <w:tcPr>
            <w:tcW w:w="1350" w:type="dxa"/>
            <w:vAlign w:val="center"/>
          </w:tcPr>
          <w:p>
            <w:pPr>
              <w:spacing w:line="260" w:lineRule="exact"/>
              <w:jc w:val="left"/>
              <w:rPr>
                <w:rFonts w:ascii="宋体" w:cs="宋体"/>
                <w:color w:val="auto"/>
                <w:highlight w:val="none"/>
              </w:rPr>
            </w:pPr>
            <w:r>
              <w:rPr>
                <w:rFonts w:hint="eastAsia" w:ascii="宋体" w:hAnsi="宋体" w:cs="宋体"/>
                <w:color w:val="auto"/>
                <w:highlight w:val="none"/>
              </w:rPr>
              <w:t>大病保险补助</w:t>
            </w:r>
          </w:p>
        </w:tc>
        <w:tc>
          <w:tcPr>
            <w:tcW w:w="7116" w:type="dxa"/>
            <w:vAlign w:val="center"/>
          </w:tcPr>
          <w:p>
            <w:pPr>
              <w:spacing w:line="260" w:lineRule="exact"/>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建档立卡贫困人口起付线降低</w:t>
            </w:r>
            <w:r>
              <w:rPr>
                <w:rFonts w:ascii="宋体" w:hAnsi="宋体" w:cs="宋体"/>
                <w:color w:val="auto"/>
                <w:highlight w:val="none"/>
              </w:rPr>
              <w:t>50%</w:t>
            </w:r>
            <w:r>
              <w:rPr>
                <w:rFonts w:hint="eastAsia" w:ascii="宋体" w:hAnsi="宋体" w:cs="宋体"/>
                <w:color w:val="auto"/>
                <w:highlight w:val="none"/>
              </w:rPr>
              <w:t>，为</w:t>
            </w:r>
            <w:r>
              <w:rPr>
                <w:rFonts w:ascii="宋体" w:hAnsi="宋体" w:cs="宋体"/>
                <w:color w:val="auto"/>
                <w:highlight w:val="none"/>
              </w:rPr>
              <w:t>6000</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年</w:t>
            </w:r>
            <w:r>
              <w:rPr>
                <w:color w:val="auto"/>
                <w:highlight w:val="none"/>
              </w:rPr>
              <w:t>·</w:t>
            </w:r>
            <w:r>
              <w:rPr>
                <w:rFonts w:hint="eastAsia" w:ascii="宋体" w:hAnsi="宋体" w:cs="宋体"/>
                <w:color w:val="auto"/>
                <w:highlight w:val="none"/>
              </w:rPr>
              <w:t>人。年度内个人负担的合规医疗费用累计超过</w:t>
            </w:r>
            <w:r>
              <w:rPr>
                <w:rFonts w:ascii="宋体" w:hAnsi="宋体" w:cs="宋体"/>
                <w:color w:val="auto"/>
                <w:highlight w:val="none"/>
              </w:rPr>
              <w:t>6000</w:t>
            </w:r>
            <w:r>
              <w:rPr>
                <w:rFonts w:hint="eastAsia" w:ascii="宋体" w:hAnsi="宋体" w:cs="宋体"/>
                <w:color w:val="auto"/>
                <w:highlight w:val="none"/>
              </w:rPr>
              <w:t>元以上费用部分，实行分段补助，</w:t>
            </w:r>
            <w:r>
              <w:rPr>
                <w:rFonts w:ascii="宋体" w:hAnsi="宋体" w:cs="宋体"/>
                <w:color w:val="auto"/>
                <w:highlight w:val="none"/>
              </w:rPr>
              <w:t>3</w:t>
            </w:r>
            <w:r>
              <w:rPr>
                <w:rFonts w:hint="eastAsia" w:ascii="宋体" w:hAnsi="宋体" w:cs="宋体"/>
                <w:color w:val="auto"/>
                <w:highlight w:val="none"/>
              </w:rPr>
              <w:t>万元以内部分报销</w:t>
            </w:r>
            <w:r>
              <w:rPr>
                <w:rFonts w:ascii="宋体" w:hAnsi="宋体" w:cs="宋体"/>
                <w:color w:val="auto"/>
                <w:highlight w:val="none"/>
              </w:rPr>
              <w:t>60%</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万元以上至</w:t>
            </w:r>
            <w:r>
              <w:rPr>
                <w:rFonts w:ascii="宋体" w:hAnsi="宋体" w:cs="宋体"/>
                <w:color w:val="auto"/>
                <w:highlight w:val="none"/>
              </w:rPr>
              <w:t>8</w:t>
            </w:r>
            <w:r>
              <w:rPr>
                <w:rFonts w:hint="eastAsia" w:ascii="宋体" w:hAnsi="宋体" w:cs="宋体"/>
                <w:color w:val="auto"/>
                <w:highlight w:val="none"/>
              </w:rPr>
              <w:t>万元（含）部分报销</w:t>
            </w:r>
            <w:r>
              <w:rPr>
                <w:rFonts w:ascii="宋体" w:hAnsi="宋体" w:cs="宋体"/>
                <w:color w:val="auto"/>
                <w:highlight w:val="none"/>
              </w:rPr>
              <w:t>70%</w:t>
            </w: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万元以上至</w:t>
            </w:r>
            <w:r>
              <w:rPr>
                <w:rFonts w:ascii="宋体" w:hAnsi="宋体" w:cs="宋体"/>
                <w:color w:val="auto"/>
                <w:highlight w:val="none"/>
              </w:rPr>
              <w:t>15</w:t>
            </w:r>
            <w:r>
              <w:rPr>
                <w:rFonts w:hint="eastAsia" w:ascii="宋体" w:hAnsi="宋体" w:cs="宋体"/>
                <w:color w:val="auto"/>
                <w:highlight w:val="none"/>
              </w:rPr>
              <w:t>万元（含）部分报销</w:t>
            </w:r>
            <w:r>
              <w:rPr>
                <w:rFonts w:ascii="宋体" w:hAnsi="宋体" w:cs="宋体"/>
                <w:color w:val="auto"/>
                <w:highlight w:val="none"/>
              </w:rPr>
              <w:t>80%</w:t>
            </w:r>
            <w:r>
              <w:rPr>
                <w:rFonts w:hint="eastAsia" w:ascii="宋体" w:hAnsi="宋体" w:cs="宋体"/>
                <w:color w:val="auto"/>
                <w:highlight w:val="none"/>
              </w:rPr>
              <w:t>；</w:t>
            </w:r>
            <w:r>
              <w:rPr>
                <w:rFonts w:ascii="宋体" w:hAnsi="宋体" w:cs="宋体"/>
                <w:color w:val="auto"/>
                <w:highlight w:val="none"/>
              </w:rPr>
              <w:t>15</w:t>
            </w:r>
            <w:r>
              <w:rPr>
                <w:rFonts w:hint="eastAsia" w:ascii="宋体" w:hAnsi="宋体" w:cs="宋体"/>
                <w:color w:val="auto"/>
                <w:highlight w:val="none"/>
              </w:rPr>
              <w:t>万元以上部分报销</w:t>
            </w:r>
            <w:r>
              <w:rPr>
                <w:rFonts w:ascii="宋体" w:hAnsi="宋体" w:cs="宋体"/>
                <w:color w:val="auto"/>
                <w:highlight w:val="none"/>
              </w:rPr>
              <w:t>90%</w:t>
            </w:r>
            <w:r>
              <w:rPr>
                <w:rFonts w:hint="eastAsia" w:ascii="宋体" w:hAnsi="宋体" w:cs="宋体"/>
                <w:color w:val="auto"/>
                <w:highlight w:val="none"/>
              </w:rPr>
              <w:t>，年度实际补助金额不超过</w:t>
            </w:r>
            <w:r>
              <w:rPr>
                <w:rFonts w:ascii="宋体" w:hAnsi="宋体" w:cs="宋体"/>
                <w:color w:val="auto"/>
                <w:highlight w:val="none"/>
              </w:rPr>
              <w:t>30</w:t>
            </w:r>
            <w:r>
              <w:rPr>
                <w:rFonts w:hint="eastAsia" w:ascii="宋体" w:hAnsi="宋体" w:cs="宋体"/>
                <w:color w:val="auto"/>
                <w:highlight w:val="none"/>
              </w:rPr>
              <w:t>万元。</w:t>
            </w:r>
            <w:r>
              <w:rPr>
                <w:rFonts w:ascii="宋体" w:hAnsi="宋体" w:cs="宋体"/>
                <w:color w:val="auto"/>
                <w:highlight w:val="none"/>
              </w:rPr>
              <w:t>2.</w:t>
            </w:r>
            <w:r>
              <w:rPr>
                <w:rFonts w:hint="eastAsia" w:ascii="宋体" w:hAnsi="宋体" w:cs="宋体"/>
                <w:color w:val="auto"/>
                <w:highlight w:val="none"/>
              </w:rPr>
              <w:t>社会救助兜底保障对象起付线降低</w:t>
            </w:r>
            <w:r>
              <w:rPr>
                <w:rFonts w:ascii="宋体" w:hAnsi="宋体" w:cs="宋体"/>
                <w:color w:val="auto"/>
                <w:highlight w:val="none"/>
              </w:rPr>
              <w:t>50%</w:t>
            </w:r>
            <w:r>
              <w:rPr>
                <w:rFonts w:hint="eastAsia" w:ascii="宋体" w:hAnsi="宋体" w:cs="宋体"/>
                <w:color w:val="auto"/>
                <w:highlight w:val="none"/>
              </w:rPr>
              <w:t>，为</w:t>
            </w:r>
            <w:r>
              <w:rPr>
                <w:rFonts w:ascii="宋体" w:hAnsi="宋体" w:cs="宋体"/>
                <w:color w:val="auto"/>
                <w:highlight w:val="none"/>
              </w:rPr>
              <w:t>6000</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年</w:t>
            </w:r>
            <w:r>
              <w:rPr>
                <w:color w:val="auto"/>
                <w:highlight w:val="none"/>
              </w:rPr>
              <w:t>·</w:t>
            </w:r>
            <w:r>
              <w:rPr>
                <w:rFonts w:hint="eastAsia" w:ascii="宋体" w:hAnsi="宋体" w:cs="宋体"/>
                <w:color w:val="auto"/>
                <w:highlight w:val="none"/>
              </w:rPr>
              <w:t>人，在分段补助比例基础上上浮</w:t>
            </w:r>
            <w:r>
              <w:rPr>
                <w:rFonts w:ascii="宋体" w:hAnsi="宋体" w:cs="宋体"/>
                <w:color w:val="auto"/>
                <w:highlight w:val="none"/>
              </w:rPr>
              <w:t>15%</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683" w:type="dxa"/>
            <w:vMerge w:val="continue"/>
            <w:vAlign w:val="center"/>
          </w:tcPr>
          <w:p>
            <w:pPr>
              <w:spacing w:line="260" w:lineRule="exact"/>
              <w:jc w:val="center"/>
              <w:rPr>
                <w:rFonts w:ascii="宋体" w:cs="Times New Roman"/>
                <w:color w:val="auto"/>
                <w:highlight w:val="none"/>
              </w:rPr>
            </w:pPr>
          </w:p>
        </w:tc>
        <w:tc>
          <w:tcPr>
            <w:tcW w:w="987" w:type="dxa"/>
            <w:vAlign w:val="center"/>
          </w:tcPr>
          <w:p>
            <w:pPr>
              <w:spacing w:line="260" w:lineRule="exact"/>
              <w:jc w:val="left"/>
              <w:rPr>
                <w:rFonts w:ascii="宋体" w:cs="Times New Roman"/>
                <w:color w:val="auto"/>
                <w:highlight w:val="none"/>
              </w:rPr>
            </w:pPr>
            <w:r>
              <w:rPr>
                <w:rFonts w:hint="eastAsia" w:ascii="宋体" w:hAnsi="宋体" w:cs="宋体"/>
                <w:color w:val="auto"/>
                <w:highlight w:val="none"/>
              </w:rPr>
              <w:t>“扶贫特惠保”</w:t>
            </w:r>
          </w:p>
        </w:tc>
        <w:tc>
          <w:tcPr>
            <w:tcW w:w="8466" w:type="dxa"/>
            <w:gridSpan w:val="2"/>
            <w:vAlign w:val="center"/>
          </w:tcPr>
          <w:p>
            <w:pPr>
              <w:spacing w:line="260" w:lineRule="exact"/>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为建档立卡贫困户家庭成员实行意外伤害保险、自然灾害保险、大病补充保险全覆盖，保费</w:t>
            </w:r>
            <w:r>
              <w:rPr>
                <w:rFonts w:ascii="宋体" w:hAnsi="宋体" w:cs="宋体"/>
                <w:color w:val="auto"/>
                <w:highlight w:val="none"/>
              </w:rPr>
              <w:t>60</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人（县政府统筹安排），保险金额</w:t>
            </w:r>
            <w:r>
              <w:rPr>
                <w:rFonts w:ascii="宋体" w:hAnsi="宋体" w:cs="宋体"/>
                <w:color w:val="auto"/>
                <w:highlight w:val="none"/>
              </w:rPr>
              <w:t>2000-5</w:t>
            </w:r>
            <w:r>
              <w:rPr>
                <w:rFonts w:ascii="宋体" w:cs="宋体"/>
                <w:color w:val="auto"/>
                <w:highlight w:val="none"/>
              </w:rPr>
              <w:t>0000</w:t>
            </w:r>
            <w:r>
              <w:rPr>
                <w:rFonts w:hint="eastAsia" w:ascii="宋体" w:hAnsi="宋体" w:cs="宋体"/>
                <w:color w:val="auto"/>
                <w:highlight w:val="none"/>
              </w:rPr>
              <w:t>元。</w:t>
            </w:r>
            <w:r>
              <w:rPr>
                <w:rFonts w:ascii="宋体" w:hAnsi="宋体" w:cs="宋体"/>
                <w:color w:val="auto"/>
                <w:highlight w:val="none"/>
              </w:rPr>
              <w:t>2.</w:t>
            </w:r>
            <w:r>
              <w:rPr>
                <w:rFonts w:hint="eastAsia" w:ascii="宋体" w:hAnsi="宋体" w:cs="宋体"/>
                <w:color w:val="auto"/>
                <w:highlight w:val="none"/>
              </w:rPr>
              <w:t>具体工作牵头部门县扶贫办。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83" w:type="dxa"/>
            <w:vAlign w:val="center"/>
          </w:tcPr>
          <w:p>
            <w:pPr>
              <w:spacing w:line="280" w:lineRule="exact"/>
              <w:jc w:val="center"/>
              <w:rPr>
                <w:rFonts w:ascii="宋体" w:cs="Times New Roman"/>
                <w:color w:val="auto"/>
                <w:highlight w:val="none"/>
              </w:rPr>
            </w:pPr>
            <w:r>
              <w:rPr>
                <w:rFonts w:hint="eastAsia" w:ascii="宋体" w:hAnsi="宋体" w:cs="宋体"/>
                <w:color w:val="auto"/>
                <w:highlight w:val="none"/>
              </w:rPr>
              <w:t>类别</w:t>
            </w:r>
          </w:p>
        </w:tc>
        <w:tc>
          <w:tcPr>
            <w:tcW w:w="987" w:type="dxa"/>
            <w:vAlign w:val="center"/>
          </w:tcPr>
          <w:p>
            <w:pPr>
              <w:spacing w:line="280" w:lineRule="exact"/>
              <w:jc w:val="center"/>
              <w:rPr>
                <w:rFonts w:hint="eastAsia" w:ascii="宋体" w:hAnsi="宋体" w:cs="宋体"/>
                <w:color w:val="auto"/>
                <w:highlight w:val="none"/>
              </w:rPr>
            </w:pPr>
            <w:r>
              <w:rPr>
                <w:rFonts w:hint="eastAsia" w:ascii="宋体" w:hAnsi="宋体" w:cs="宋体"/>
                <w:color w:val="auto"/>
                <w:highlight w:val="none"/>
              </w:rPr>
              <w:t>项目</w:t>
            </w:r>
          </w:p>
        </w:tc>
        <w:tc>
          <w:tcPr>
            <w:tcW w:w="8466" w:type="dxa"/>
            <w:gridSpan w:val="2"/>
            <w:vAlign w:val="center"/>
          </w:tcPr>
          <w:p>
            <w:pPr>
              <w:spacing w:line="280" w:lineRule="exact"/>
              <w:jc w:val="center"/>
              <w:rPr>
                <w:rFonts w:ascii="宋体" w:hAnsi="宋体" w:cs="宋体"/>
                <w:color w:val="auto"/>
                <w:highlight w:val="none"/>
              </w:rPr>
            </w:pPr>
            <w:r>
              <w:rPr>
                <w:rFonts w:hint="eastAsia" w:ascii="宋体" w:hAnsi="宋体" w:cs="宋体"/>
                <w:color w:val="auto"/>
                <w:highlight w:val="none"/>
              </w:rPr>
              <w:t>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683" w:type="dxa"/>
            <w:vAlign w:val="center"/>
          </w:tcPr>
          <w:p>
            <w:pPr>
              <w:spacing w:line="280" w:lineRule="exact"/>
              <w:jc w:val="center"/>
              <w:rPr>
                <w:rFonts w:hint="eastAsia" w:ascii="宋体" w:hAnsi="宋体" w:cs="宋体"/>
                <w:color w:val="auto"/>
                <w:highlight w:val="none"/>
              </w:rPr>
            </w:pPr>
            <w:r>
              <w:rPr>
                <w:rFonts w:hint="eastAsia" w:ascii="宋体" w:hAnsi="宋体" w:cs="宋体"/>
                <w:color w:val="auto"/>
                <w:highlight w:val="none"/>
              </w:rPr>
              <w:t>健康扶贫</w:t>
            </w:r>
          </w:p>
        </w:tc>
        <w:tc>
          <w:tcPr>
            <w:tcW w:w="987" w:type="dxa"/>
            <w:vAlign w:val="center"/>
          </w:tcPr>
          <w:p>
            <w:pPr>
              <w:spacing w:line="280" w:lineRule="exact"/>
              <w:jc w:val="center"/>
              <w:rPr>
                <w:rFonts w:hint="eastAsia" w:ascii="宋体" w:hAnsi="宋体" w:cs="宋体" w:eastAsiaTheme="minorEastAsia"/>
                <w:color w:val="auto"/>
                <w:highlight w:val="none"/>
                <w:lang w:eastAsia="zh-CN"/>
              </w:rPr>
            </w:pPr>
            <w:r>
              <w:rPr>
                <w:rFonts w:hint="eastAsia" w:ascii="宋体" w:hAnsi="宋体" w:cs="宋体"/>
                <w:color w:val="auto"/>
                <w:highlight w:val="none"/>
                <w:lang w:eastAsia="zh-CN"/>
              </w:rPr>
              <w:t>重度残疾人城乡居民基本养老保险金代缴</w:t>
            </w:r>
          </w:p>
        </w:tc>
        <w:tc>
          <w:tcPr>
            <w:tcW w:w="8466" w:type="dxa"/>
            <w:gridSpan w:val="2"/>
            <w:vAlign w:val="center"/>
          </w:tcPr>
          <w:p>
            <w:pPr>
              <w:spacing w:line="280" w:lineRule="exact"/>
              <w:jc w:val="left"/>
              <w:rPr>
                <w:rFonts w:hint="default" w:ascii="宋体" w:hAnsi="宋体" w:cs="宋体" w:eastAsiaTheme="minorEastAsia"/>
                <w:color w:val="auto"/>
                <w:highlight w:val="none"/>
                <w:lang w:val="en-US" w:eastAsia="zh-CN"/>
              </w:rPr>
            </w:pPr>
            <w:r>
              <w:rPr>
                <w:rFonts w:hint="eastAsia" w:ascii="宋体" w:hAnsi="宋体" w:cs="宋体"/>
                <w:color w:val="auto"/>
                <w:highlight w:val="none"/>
                <w:lang w:val="en-US" w:eastAsia="zh-CN"/>
              </w:rPr>
              <w:t>1.享受对象：一、二级重度残疾人；2.政策标准：最低缴费档次标准100元</w:t>
            </w:r>
            <w:r>
              <w:rPr>
                <w:rFonts w:ascii="宋体" w:hAnsi="宋体" w:cs="宋体"/>
                <w:color w:val="auto"/>
                <w:highlight w:val="none"/>
              </w:rPr>
              <w:t>/</w:t>
            </w:r>
            <w:r>
              <w:rPr>
                <w:rFonts w:hint="eastAsia" w:ascii="宋体" w:hAnsi="宋体" w:cs="宋体"/>
                <w:color w:val="auto"/>
                <w:highlight w:val="none"/>
              </w:rPr>
              <w:t>人</w:t>
            </w:r>
            <w:r>
              <w:rPr>
                <w:color w:val="auto"/>
                <w:highlight w:val="none"/>
              </w:rPr>
              <w:t>·</w:t>
            </w:r>
            <w:r>
              <w:rPr>
                <w:rFonts w:hint="eastAsia" w:ascii="宋体" w:hAnsi="宋体" w:cs="宋体"/>
                <w:color w:val="auto"/>
                <w:highlight w:val="none"/>
              </w:rPr>
              <w:t>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b w:val="0"/>
                <w:bCs/>
                <w:color w:val="auto"/>
                <w:sz w:val="21"/>
                <w:szCs w:val="21"/>
                <w:highlight w:val="none"/>
              </w:rPr>
              <w:t>具体工作</w:t>
            </w:r>
            <w:r>
              <w:rPr>
                <w:rFonts w:hint="eastAsia" w:ascii="宋体" w:hAnsi="宋体" w:cs="宋体"/>
                <w:color w:val="auto"/>
                <w:highlight w:val="none"/>
                <w:lang w:val="en-US" w:eastAsia="zh-CN"/>
              </w:rPr>
              <w:t>由县人社局牵头，县残联提供名单，县民政局按标准补贴。</w:t>
            </w:r>
          </w:p>
        </w:tc>
      </w:tr>
    </w:tbl>
    <w:p>
      <w:pPr>
        <w:spacing w:line="280" w:lineRule="exact"/>
        <w:jc w:val="center"/>
        <w:rPr>
          <w:rFonts w:ascii="宋体" w:cs="Times New Roman"/>
          <w:color w:val="auto"/>
          <w:highlight w:val="none"/>
        </w:rPr>
      </w:pPr>
      <w:r>
        <w:rPr>
          <w:rFonts w:ascii="宋体" w:cs="Times New Roman"/>
          <w:color w:val="auto"/>
          <w:highlight w:val="none"/>
        </w:rPr>
        <w:br w:type="page"/>
      </w:r>
    </w:p>
    <w:tbl>
      <w:tblPr>
        <w:tblStyle w:val="4"/>
        <w:tblW w:w="101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87"/>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83" w:type="dxa"/>
            <w:vAlign w:val="center"/>
          </w:tcPr>
          <w:p>
            <w:pPr>
              <w:spacing w:line="280" w:lineRule="exact"/>
              <w:jc w:val="center"/>
              <w:rPr>
                <w:rFonts w:ascii="宋体" w:cs="Times New Roman"/>
                <w:color w:val="auto"/>
                <w:highlight w:val="none"/>
              </w:rPr>
            </w:pPr>
            <w:r>
              <w:rPr>
                <w:rFonts w:hint="eastAsia" w:ascii="宋体" w:hAnsi="宋体" w:cs="宋体"/>
                <w:color w:val="auto"/>
                <w:highlight w:val="none"/>
              </w:rPr>
              <w:t>类别</w:t>
            </w:r>
          </w:p>
        </w:tc>
        <w:tc>
          <w:tcPr>
            <w:tcW w:w="987" w:type="dxa"/>
            <w:vAlign w:val="center"/>
          </w:tcPr>
          <w:p>
            <w:pPr>
              <w:spacing w:line="280" w:lineRule="exact"/>
              <w:jc w:val="center"/>
              <w:rPr>
                <w:rFonts w:ascii="宋体" w:cs="Times New Roman"/>
                <w:color w:val="auto"/>
                <w:highlight w:val="none"/>
              </w:rPr>
            </w:pPr>
            <w:r>
              <w:rPr>
                <w:rFonts w:hint="eastAsia" w:ascii="宋体" w:hAnsi="宋体" w:cs="宋体"/>
                <w:color w:val="auto"/>
                <w:highlight w:val="none"/>
              </w:rPr>
              <w:t>项目</w:t>
            </w:r>
          </w:p>
        </w:tc>
        <w:tc>
          <w:tcPr>
            <w:tcW w:w="8466" w:type="dxa"/>
            <w:vAlign w:val="center"/>
          </w:tcPr>
          <w:p>
            <w:pPr>
              <w:spacing w:line="280" w:lineRule="exact"/>
              <w:jc w:val="center"/>
              <w:rPr>
                <w:rFonts w:ascii="宋体" w:cs="Times New Roman"/>
                <w:color w:val="auto"/>
                <w:highlight w:val="none"/>
              </w:rPr>
            </w:pPr>
            <w:r>
              <w:rPr>
                <w:rFonts w:hint="eastAsia" w:ascii="宋体" w:hAnsi="宋体" w:cs="宋体"/>
                <w:color w:val="auto"/>
                <w:highlight w:val="none"/>
              </w:rPr>
              <w:t>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83" w:type="dxa"/>
            <w:vMerge w:val="restart"/>
            <w:vAlign w:val="center"/>
          </w:tcPr>
          <w:p>
            <w:pPr>
              <w:spacing w:line="280" w:lineRule="exact"/>
              <w:jc w:val="center"/>
              <w:rPr>
                <w:rFonts w:ascii="宋体" w:cs="宋体"/>
                <w:color w:val="auto"/>
                <w:highlight w:val="none"/>
              </w:rPr>
            </w:pPr>
            <w:r>
              <w:rPr>
                <w:rFonts w:hint="eastAsia" w:ascii="宋体" w:hAnsi="宋体" w:cs="宋体"/>
                <w:color w:val="auto"/>
                <w:highlight w:val="none"/>
              </w:rPr>
              <w:t>兜底保障</w:t>
            </w:r>
          </w:p>
        </w:tc>
        <w:tc>
          <w:tcPr>
            <w:tcW w:w="987" w:type="dxa"/>
            <w:vAlign w:val="center"/>
          </w:tcPr>
          <w:p>
            <w:pPr>
              <w:spacing w:line="280" w:lineRule="exact"/>
              <w:jc w:val="left"/>
              <w:rPr>
                <w:rFonts w:hint="eastAsia" w:ascii="宋体" w:hAnsi="宋体" w:cs="宋体"/>
                <w:color w:val="auto"/>
              </w:rPr>
            </w:pPr>
            <w:r>
              <w:rPr>
                <w:rFonts w:hint="eastAsia" w:ascii="宋体" w:hAnsi="宋体" w:cs="宋体"/>
                <w:color w:val="auto"/>
              </w:rPr>
              <w:t>农村</w:t>
            </w:r>
          </w:p>
          <w:p>
            <w:pPr>
              <w:spacing w:line="280" w:lineRule="exact"/>
              <w:jc w:val="left"/>
              <w:rPr>
                <w:rFonts w:ascii="宋体" w:cs="宋体"/>
                <w:color w:val="auto"/>
                <w:highlight w:val="none"/>
              </w:rPr>
            </w:pPr>
            <w:r>
              <w:rPr>
                <w:rFonts w:hint="eastAsia" w:ascii="宋体" w:hAnsi="宋体" w:cs="宋体"/>
                <w:color w:val="auto"/>
              </w:rPr>
              <w:t>低保</w:t>
            </w:r>
          </w:p>
        </w:tc>
        <w:tc>
          <w:tcPr>
            <w:tcW w:w="8466" w:type="dxa"/>
            <w:vAlign w:val="center"/>
          </w:tcPr>
          <w:p>
            <w:pPr>
              <w:spacing w:line="28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w:t>
            </w:r>
            <w:r>
              <w:rPr>
                <w:rFonts w:ascii="宋体" w:hAnsi="宋体" w:cs="宋体"/>
                <w:color w:val="auto"/>
              </w:rPr>
              <w:t>:</w:t>
            </w:r>
            <w:r>
              <w:rPr>
                <w:rFonts w:hint="eastAsia" w:ascii="宋体" w:hAnsi="宋体" w:cs="宋体"/>
                <w:color w:val="auto"/>
              </w:rPr>
              <w:t>家庭人均收入低于农村低保标准且家庭财产符合保障条件，具有本县常住户口的农村困难家庭。</w:t>
            </w:r>
            <w:r>
              <w:rPr>
                <w:rFonts w:ascii="宋体" w:hAnsi="宋体" w:cs="宋体"/>
                <w:color w:val="auto"/>
              </w:rPr>
              <w:t>2.</w:t>
            </w:r>
            <w:r>
              <w:rPr>
                <w:rFonts w:hint="eastAsia" w:ascii="宋体" w:hAnsi="宋体" w:cs="宋体"/>
                <w:color w:val="auto"/>
              </w:rPr>
              <w:t>政策标准</w:t>
            </w:r>
            <w:r>
              <w:rPr>
                <w:rFonts w:ascii="宋体" w:hAnsi="宋体" w:cs="宋体"/>
                <w:color w:val="auto"/>
              </w:rPr>
              <w:t>:A</w:t>
            </w:r>
            <w:r>
              <w:rPr>
                <w:rFonts w:hint="eastAsia" w:ascii="宋体" w:hAnsi="宋体" w:cs="宋体"/>
                <w:color w:val="auto"/>
              </w:rPr>
              <w:t>类对象每人每月补助</w:t>
            </w:r>
            <w:r>
              <w:rPr>
                <w:rFonts w:ascii="宋体" w:hAnsi="宋体" w:cs="宋体"/>
                <w:color w:val="auto"/>
              </w:rPr>
              <w:t>190</w:t>
            </w:r>
            <w:r>
              <w:rPr>
                <w:rFonts w:hint="eastAsia" w:ascii="宋体" w:hAnsi="宋体" w:cs="宋体"/>
                <w:color w:val="auto"/>
              </w:rPr>
              <w:t>元，</w:t>
            </w:r>
            <w:r>
              <w:rPr>
                <w:rFonts w:ascii="宋体" w:hAnsi="宋体" w:cs="宋体"/>
                <w:color w:val="auto"/>
              </w:rPr>
              <w:t>B</w:t>
            </w:r>
            <w:r>
              <w:rPr>
                <w:rFonts w:hint="eastAsia" w:ascii="宋体" w:hAnsi="宋体" w:cs="宋体"/>
                <w:color w:val="auto"/>
              </w:rPr>
              <w:t>类对象每人每月补助</w:t>
            </w:r>
            <w:r>
              <w:rPr>
                <w:rFonts w:ascii="宋体" w:hAnsi="宋体" w:cs="宋体"/>
                <w:color w:val="auto"/>
              </w:rPr>
              <w:t>180</w:t>
            </w:r>
            <w:r>
              <w:rPr>
                <w:rFonts w:hint="eastAsia" w:ascii="宋体" w:hAnsi="宋体" w:cs="宋体"/>
                <w:color w:val="auto"/>
              </w:rPr>
              <w:t>元。</w:t>
            </w:r>
            <w:r>
              <w:rPr>
                <w:rFonts w:ascii="宋体" w:hAnsi="宋体" w:cs="宋体"/>
                <w:color w:val="auto"/>
              </w:rPr>
              <w:t>3.</w:t>
            </w:r>
            <w:r>
              <w:rPr>
                <w:rFonts w:hint="eastAsia" w:ascii="宋体" w:hAnsi="宋体" w:cs="宋体"/>
                <w:color w:val="auto"/>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社会救助兜底保障</w:t>
            </w:r>
          </w:p>
        </w:tc>
        <w:tc>
          <w:tcPr>
            <w:tcW w:w="8466" w:type="dxa"/>
            <w:vAlign w:val="center"/>
          </w:tcPr>
          <w:p>
            <w:pPr>
              <w:spacing w:line="28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w:t>
            </w:r>
            <w:r>
              <w:rPr>
                <w:rFonts w:ascii="宋体" w:hAnsi="宋体" w:cs="宋体"/>
                <w:color w:val="auto"/>
              </w:rPr>
              <w:t>:</w:t>
            </w:r>
            <w:r>
              <w:rPr>
                <w:rFonts w:hint="eastAsia" w:ascii="宋体" w:hAnsi="宋体" w:cs="宋体"/>
                <w:color w:val="auto"/>
              </w:rPr>
              <w:t>分三类。①一类对象：完全丧失劳动能力、家庭无经济收入且无法通过产业就业帮扶脱贫的对象；②二类对象：部分丧失劳动能力、家庭有一定经济收入且无法依靠产业就业帮扶脱贫的对象；③三类对象：一段时间内，有可能依靠产业就业帮扶脱贫的对象。</w:t>
            </w:r>
            <w:r>
              <w:rPr>
                <w:rFonts w:ascii="宋体" w:hAnsi="宋体" w:cs="宋体"/>
                <w:color w:val="auto"/>
              </w:rPr>
              <w:t>2.</w:t>
            </w:r>
            <w:r>
              <w:rPr>
                <w:rFonts w:hint="eastAsia" w:ascii="宋体" w:hAnsi="宋体" w:cs="宋体"/>
                <w:color w:val="auto"/>
              </w:rPr>
              <w:t>政策标准</w:t>
            </w:r>
            <w:r>
              <w:rPr>
                <w:rFonts w:ascii="宋体" w:hAnsi="宋体" w:cs="宋体"/>
                <w:color w:val="auto"/>
              </w:rPr>
              <w:t>:</w:t>
            </w:r>
            <w:r>
              <w:rPr>
                <w:rFonts w:hint="eastAsia" w:ascii="宋体" w:hAnsi="宋体" w:cs="宋体"/>
                <w:color w:val="auto"/>
              </w:rPr>
              <w:t>社会救助兜底保障一类对象每人每月310元，二类对象每人每月</w:t>
            </w:r>
            <w:r>
              <w:rPr>
                <w:rFonts w:ascii="宋体" w:hAnsi="宋体" w:cs="宋体"/>
                <w:color w:val="auto"/>
              </w:rPr>
              <w:t>190</w:t>
            </w:r>
            <w:r>
              <w:rPr>
                <w:rFonts w:hint="eastAsia" w:ascii="宋体" w:hAnsi="宋体" w:cs="宋体"/>
                <w:color w:val="auto"/>
              </w:rPr>
              <w:t>元，三类对象每人每月</w:t>
            </w:r>
            <w:r>
              <w:rPr>
                <w:rFonts w:ascii="宋体" w:hAnsi="宋体" w:cs="宋体"/>
                <w:color w:val="auto"/>
              </w:rPr>
              <w:t>180</w:t>
            </w:r>
            <w:r>
              <w:rPr>
                <w:rFonts w:hint="eastAsia" w:ascii="宋体" w:hAnsi="宋体" w:cs="宋体"/>
                <w:color w:val="auto"/>
              </w:rPr>
              <w:t>元。</w:t>
            </w:r>
            <w:r>
              <w:rPr>
                <w:rFonts w:ascii="宋体" w:hAnsi="宋体" w:cs="宋体"/>
                <w:color w:val="auto"/>
              </w:rPr>
              <w:t>3.</w:t>
            </w:r>
            <w:r>
              <w:rPr>
                <w:rFonts w:hint="eastAsia" w:ascii="宋体" w:hAnsi="宋体" w:cs="宋体"/>
                <w:color w:val="auto"/>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农村特困人员（五保户）供养</w:t>
            </w:r>
          </w:p>
        </w:tc>
        <w:tc>
          <w:tcPr>
            <w:tcW w:w="8466" w:type="dxa"/>
            <w:vAlign w:val="center"/>
          </w:tcPr>
          <w:p>
            <w:pPr>
              <w:spacing w:line="28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w:t>
            </w:r>
            <w:r>
              <w:rPr>
                <w:rFonts w:ascii="宋体" w:hAnsi="宋体" w:cs="宋体"/>
                <w:color w:val="auto"/>
              </w:rPr>
              <w:t>:</w:t>
            </w:r>
            <w:r>
              <w:rPr>
                <w:rFonts w:hint="eastAsia" w:ascii="宋体" w:hAnsi="宋体" w:cs="宋体"/>
                <w:color w:val="auto"/>
                <w:spacing w:val="8"/>
                <w:kern w:val="0"/>
              </w:rPr>
              <w:t>年满</w:t>
            </w:r>
            <w:r>
              <w:rPr>
                <w:rFonts w:ascii="宋体" w:hAnsi="宋体" w:cs="宋体"/>
                <w:color w:val="auto"/>
                <w:spacing w:val="8"/>
                <w:kern w:val="0"/>
              </w:rPr>
              <w:t>60</w:t>
            </w:r>
            <w:r>
              <w:rPr>
                <w:rFonts w:hint="eastAsia" w:ascii="宋体" w:hAnsi="宋体" w:cs="宋体"/>
                <w:color w:val="auto"/>
                <w:spacing w:val="8"/>
                <w:kern w:val="0"/>
              </w:rPr>
              <w:t>周岁，无法定赡养义务人（无儿无女）的农村老年人；</w:t>
            </w:r>
            <w:r>
              <w:rPr>
                <w:rFonts w:hint="eastAsia" w:ascii="宋体" w:hAnsi="宋体" w:cs="宋体"/>
                <w:color w:val="auto"/>
                <w:kern w:val="0"/>
              </w:rPr>
              <w:t>父母年满</w:t>
            </w:r>
            <w:r>
              <w:rPr>
                <w:rFonts w:ascii="宋体" w:hAnsi="宋体" w:cs="宋体"/>
                <w:color w:val="auto"/>
                <w:kern w:val="0"/>
              </w:rPr>
              <w:t>60</w:t>
            </w:r>
            <w:r>
              <w:rPr>
                <w:rFonts w:hint="eastAsia" w:ascii="宋体" w:hAnsi="宋体" w:cs="宋体"/>
                <w:color w:val="auto"/>
                <w:kern w:val="0"/>
              </w:rPr>
              <w:t>周岁，本人无劳动能力（无劳动能力是指残疾等级为一、二级的智力、精神残疾人，残疾等级为一级的肢体残疾人），无法定赡养、扶养义务人或其法定赡养、扶养义务人无劳动能力的农村残疾人。</w:t>
            </w:r>
            <w:r>
              <w:rPr>
                <w:rFonts w:ascii="宋体" w:hAnsi="宋体" w:cs="宋体"/>
                <w:color w:val="auto"/>
              </w:rPr>
              <w:t>2.</w:t>
            </w:r>
            <w:r>
              <w:rPr>
                <w:rFonts w:hint="eastAsia" w:ascii="宋体" w:hAnsi="宋体" w:cs="宋体"/>
                <w:color w:val="auto"/>
              </w:rPr>
              <w:t>政策标准</w:t>
            </w:r>
            <w:r>
              <w:rPr>
                <w:rFonts w:ascii="宋体" w:hAnsi="宋体" w:cs="宋体"/>
                <w:color w:val="auto"/>
              </w:rPr>
              <w:t>:</w:t>
            </w:r>
            <w:r>
              <w:rPr>
                <w:rFonts w:hint="eastAsia" w:ascii="宋体" w:hAnsi="宋体" w:cs="宋体"/>
                <w:color w:val="auto"/>
              </w:rPr>
              <w:t>农村特困人员供养标准</w:t>
            </w:r>
            <w:r>
              <w:rPr>
                <w:rFonts w:ascii="宋体" w:hAnsi="宋体" w:cs="宋体"/>
                <w:color w:val="auto"/>
              </w:rPr>
              <w:t>4446</w:t>
            </w:r>
            <w:r>
              <w:rPr>
                <w:rFonts w:hint="eastAsia" w:ascii="宋体" w:hAnsi="宋体" w:cs="宋体"/>
                <w:color w:val="auto"/>
              </w:rPr>
              <w:t>元</w:t>
            </w:r>
            <w:r>
              <w:rPr>
                <w:rFonts w:ascii="宋体" w:hAnsi="宋体" w:cs="宋体"/>
                <w:color w:val="auto"/>
              </w:rPr>
              <w:t>/</w:t>
            </w:r>
            <w:r>
              <w:rPr>
                <w:rFonts w:hint="eastAsia" w:ascii="宋体" w:hAnsi="宋体" w:cs="宋体"/>
                <w:color w:val="auto"/>
              </w:rPr>
              <w:t>人</w:t>
            </w:r>
            <w:r>
              <w:rPr>
                <w:color w:val="auto"/>
              </w:rPr>
              <w:t>·</w:t>
            </w:r>
            <w:r>
              <w:rPr>
                <w:rFonts w:hint="eastAsia" w:ascii="宋体" w:hAnsi="宋体" w:cs="宋体"/>
                <w:color w:val="auto"/>
              </w:rPr>
              <w:t>年。</w:t>
            </w:r>
            <w:r>
              <w:rPr>
                <w:rFonts w:ascii="宋体" w:hAnsi="宋体" w:cs="宋体"/>
                <w:color w:val="auto"/>
              </w:rPr>
              <w:t>3.</w:t>
            </w:r>
            <w:r>
              <w:rPr>
                <w:rFonts w:hint="eastAsia" w:ascii="宋体" w:hAnsi="宋体" w:cs="宋体"/>
                <w:color w:val="auto"/>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城乡居民医疗救助</w:t>
            </w:r>
          </w:p>
        </w:tc>
        <w:tc>
          <w:tcPr>
            <w:tcW w:w="8466" w:type="dxa"/>
            <w:vAlign w:val="center"/>
          </w:tcPr>
          <w:p>
            <w:pPr>
              <w:spacing w:line="28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享受对象及政策标准</w:t>
            </w:r>
            <w:r>
              <w:rPr>
                <w:rFonts w:ascii="宋体" w:hAnsi="宋体" w:cs="宋体"/>
                <w:color w:val="auto"/>
              </w:rPr>
              <w:t>:</w:t>
            </w:r>
            <w:r>
              <w:rPr>
                <w:rFonts w:hint="eastAsia" w:ascii="宋体" w:hAnsi="宋体" w:cs="宋体"/>
                <w:color w:val="auto"/>
              </w:rPr>
              <w:t>城乡低保对象、其他特殊困难群众普通疾病住院救助年救助最高限额</w:t>
            </w:r>
            <w:r>
              <w:rPr>
                <w:rFonts w:ascii="宋体" w:hAnsi="宋体" w:cs="宋体"/>
                <w:color w:val="auto"/>
              </w:rPr>
              <w:t>6000</w:t>
            </w:r>
            <w:r>
              <w:rPr>
                <w:rFonts w:hint="eastAsia" w:ascii="宋体" w:hAnsi="宋体" w:cs="宋体"/>
                <w:color w:val="auto"/>
              </w:rPr>
              <w:t>元，重特大疾病住院救助年救助最高限额</w:t>
            </w:r>
            <w:r>
              <w:rPr>
                <w:rFonts w:ascii="宋体" w:hAnsi="宋体" w:cs="宋体"/>
                <w:color w:val="auto"/>
              </w:rPr>
              <w:t>12000</w:t>
            </w:r>
            <w:r>
              <w:rPr>
                <w:rFonts w:hint="eastAsia" w:ascii="宋体" w:hAnsi="宋体" w:cs="宋体"/>
                <w:color w:val="auto"/>
              </w:rPr>
              <w:t>元。特困供养人员在本县范围内住院发生的费用，医保政策范围内的个人负担费用全额解决；在县级以上或异地就医的，普通疾病住院救助年救助最高限额</w:t>
            </w:r>
            <w:r>
              <w:rPr>
                <w:rFonts w:ascii="宋体" w:hAnsi="宋体" w:cs="宋体"/>
                <w:color w:val="auto"/>
              </w:rPr>
              <w:t>6000</w:t>
            </w:r>
            <w:r>
              <w:rPr>
                <w:rFonts w:hint="eastAsia" w:ascii="宋体" w:hAnsi="宋体" w:cs="宋体"/>
                <w:color w:val="auto"/>
              </w:rPr>
              <w:t>元，重特大疾病住院救助年救助最高限额</w:t>
            </w:r>
            <w:r>
              <w:rPr>
                <w:rFonts w:ascii="宋体" w:hAnsi="宋体" w:cs="宋体"/>
                <w:color w:val="auto"/>
              </w:rPr>
              <w:t>12000</w:t>
            </w:r>
            <w:r>
              <w:rPr>
                <w:rFonts w:hint="eastAsia" w:ascii="宋体" w:hAnsi="宋体" w:cs="宋体"/>
                <w:color w:val="auto"/>
              </w:rPr>
              <w:t>元。建档立卡贫困对象住院救助年救助最高限额</w:t>
            </w:r>
            <w:r>
              <w:rPr>
                <w:rFonts w:ascii="宋体" w:hAnsi="宋体" w:cs="宋体"/>
                <w:color w:val="auto"/>
              </w:rPr>
              <w:t>5</w:t>
            </w:r>
            <w:r>
              <w:rPr>
                <w:rFonts w:hint="eastAsia" w:ascii="宋体" w:hAnsi="宋体" w:cs="宋体"/>
                <w:color w:val="auto"/>
              </w:rPr>
              <w:t>万元，门诊医疗救助年救助最高限额</w:t>
            </w:r>
            <w:r>
              <w:rPr>
                <w:rFonts w:ascii="宋体" w:hAnsi="宋体" w:cs="宋体"/>
                <w:color w:val="auto"/>
              </w:rPr>
              <w:t>8000</w:t>
            </w:r>
            <w:r>
              <w:rPr>
                <w:rFonts w:hint="eastAsia" w:ascii="宋体" w:hAnsi="宋体" w:cs="宋体"/>
                <w:color w:val="auto"/>
              </w:rPr>
              <w:t>元。</w:t>
            </w:r>
            <w:r>
              <w:rPr>
                <w:rFonts w:ascii="宋体" w:hAnsi="宋体" w:cs="宋体"/>
                <w:color w:val="auto"/>
              </w:rPr>
              <w:t>2.</w:t>
            </w:r>
            <w:r>
              <w:rPr>
                <w:rFonts w:hint="eastAsia" w:ascii="宋体" w:hAnsi="宋体" w:cs="宋体"/>
                <w:color w:val="auto"/>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临时救助</w:t>
            </w:r>
          </w:p>
        </w:tc>
        <w:tc>
          <w:tcPr>
            <w:tcW w:w="8466" w:type="dxa"/>
            <w:vAlign w:val="center"/>
          </w:tcPr>
          <w:p>
            <w:pPr>
              <w:spacing w:line="28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因灾害、遭遇突发事件、意外事故、重大疾病、重残、建档立卡贫困对象生活困难或其他特殊原因导致基本生活陷入困境，其他社会救助制度暂时无法覆盖或救助之后基本生活暂时仍有严重困难的家庭或个人。</w:t>
            </w:r>
            <w:r>
              <w:rPr>
                <w:rFonts w:ascii="宋体" w:hAnsi="宋体" w:cs="宋体"/>
                <w:color w:val="auto"/>
              </w:rPr>
              <w:t>2.</w:t>
            </w:r>
            <w:r>
              <w:rPr>
                <w:rFonts w:hint="eastAsia" w:ascii="宋体" w:hAnsi="宋体" w:cs="宋体"/>
                <w:color w:val="auto"/>
              </w:rPr>
              <w:t>政策标准：由乡镇（街道）根据救助对象的困难程度实施一次性救助，特殊情况一年内可救助两次，单次救助标准为</w:t>
            </w:r>
            <w:r>
              <w:rPr>
                <w:rFonts w:ascii="宋体" w:hAnsi="宋体" w:cs="宋体"/>
                <w:color w:val="auto"/>
              </w:rPr>
              <w:t>200</w:t>
            </w:r>
            <w:r>
              <w:rPr>
                <w:rFonts w:hint="eastAsia" w:ascii="宋体" w:hAnsi="宋体" w:cs="宋体"/>
                <w:color w:val="auto"/>
              </w:rPr>
              <w:t>至</w:t>
            </w:r>
            <w:r>
              <w:rPr>
                <w:rFonts w:ascii="宋体" w:hAnsi="宋体" w:cs="宋体"/>
                <w:color w:val="auto"/>
              </w:rPr>
              <w:t>2000</w:t>
            </w:r>
            <w:r>
              <w:rPr>
                <w:rFonts w:hint="eastAsia" w:ascii="宋体" w:hAnsi="宋体" w:cs="宋体"/>
                <w:color w:val="auto"/>
              </w:rPr>
              <w:t>元。</w:t>
            </w:r>
            <w:r>
              <w:rPr>
                <w:rFonts w:ascii="宋体" w:hAnsi="宋体" w:cs="宋体"/>
                <w:color w:val="auto"/>
              </w:rPr>
              <w:t>3.</w:t>
            </w:r>
            <w:r>
              <w:rPr>
                <w:rFonts w:hint="eastAsia" w:ascii="宋体" w:hAnsi="宋体" w:cs="宋体"/>
                <w:color w:val="auto"/>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基本养老服务补贴</w:t>
            </w:r>
          </w:p>
        </w:tc>
        <w:tc>
          <w:tcPr>
            <w:tcW w:w="8466" w:type="dxa"/>
            <w:vAlign w:val="center"/>
          </w:tcPr>
          <w:p>
            <w:pPr>
              <w:spacing w:line="280" w:lineRule="exact"/>
              <w:rPr>
                <w:rFonts w:ascii="宋体" w:cs="Times New Roman"/>
                <w:color w:val="auto"/>
                <w:kern w:val="0"/>
                <w:highlight w:val="none"/>
              </w:rPr>
            </w:pPr>
            <w:r>
              <w:rPr>
                <w:rFonts w:ascii="宋体" w:hAnsi="宋体" w:cs="宋体"/>
                <w:color w:val="auto"/>
                <w:kern w:val="0"/>
              </w:rPr>
              <w:t>1.</w:t>
            </w:r>
            <w:r>
              <w:rPr>
                <w:rFonts w:hint="eastAsia" w:ascii="宋体" w:hAnsi="宋体" w:cs="宋体"/>
                <w:color w:val="auto"/>
                <w:kern w:val="0"/>
              </w:rPr>
              <w:t>补贴对象</w:t>
            </w:r>
            <w:r>
              <w:rPr>
                <w:rFonts w:ascii="宋体" w:hAnsi="宋体" w:cs="宋体"/>
                <w:color w:val="auto"/>
              </w:rPr>
              <w:t>:</w:t>
            </w:r>
            <w:r>
              <w:rPr>
                <w:rFonts w:hint="eastAsia" w:ascii="宋体" w:hAnsi="宋体" w:cs="宋体"/>
                <w:color w:val="auto"/>
                <w:kern w:val="0"/>
              </w:rPr>
              <w:t>必须同时符合三个基本条件，①年龄</w:t>
            </w:r>
            <w:r>
              <w:rPr>
                <w:rFonts w:ascii="宋体" w:hAnsi="宋体" w:cs="宋体"/>
                <w:color w:val="auto"/>
                <w:kern w:val="0"/>
              </w:rPr>
              <w:t>65</w:t>
            </w:r>
            <w:r>
              <w:rPr>
                <w:rFonts w:hint="eastAsia" w:ascii="宋体" w:hAnsi="宋体" w:cs="宋体"/>
                <w:color w:val="auto"/>
                <w:kern w:val="0"/>
              </w:rPr>
              <w:t>周岁及以上；②低保对象、特困供养人员、困难家庭；③部分失能或完全失能。</w:t>
            </w:r>
            <w:r>
              <w:rPr>
                <w:rFonts w:ascii="宋体" w:hAnsi="宋体" w:cs="宋体"/>
                <w:color w:val="auto"/>
                <w:kern w:val="0"/>
              </w:rPr>
              <w:t>2.</w:t>
            </w:r>
            <w:r>
              <w:rPr>
                <w:rFonts w:hint="eastAsia" w:ascii="宋体" w:hAnsi="宋体" w:cs="宋体"/>
                <w:color w:val="auto"/>
                <w:kern w:val="0"/>
              </w:rPr>
              <w:t>政策标准：以政府购买服务的形式为基本养老服务对象提供上门服务。</w:t>
            </w:r>
            <w:r>
              <w:rPr>
                <w:rFonts w:ascii="宋体" w:hAnsi="宋体" w:cs="宋体"/>
                <w:color w:val="auto"/>
                <w:kern w:val="0"/>
              </w:rPr>
              <w:t>3.</w:t>
            </w:r>
            <w:r>
              <w:rPr>
                <w:rFonts w:hint="eastAsia" w:ascii="宋体" w:hAnsi="宋体" w:cs="宋体"/>
                <w:color w:val="auto"/>
                <w:kern w:val="0"/>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困难残疾人生活补贴和重度残疾人护理补贴</w:t>
            </w:r>
          </w:p>
        </w:tc>
        <w:tc>
          <w:tcPr>
            <w:tcW w:w="8466" w:type="dxa"/>
            <w:vAlign w:val="center"/>
          </w:tcPr>
          <w:p>
            <w:pPr>
              <w:widowControl/>
              <w:spacing w:line="260" w:lineRule="exact"/>
              <w:rPr>
                <w:rFonts w:ascii="宋体" w:cs="Times New Roman"/>
                <w:color w:val="auto"/>
                <w:highlight w:val="none"/>
              </w:rPr>
            </w:pPr>
            <w:r>
              <w:rPr>
                <w:rFonts w:ascii="宋体" w:hAnsi="宋体" w:cs="宋体"/>
                <w:color w:val="auto"/>
                <w:kern w:val="0"/>
              </w:rPr>
              <w:t>1.</w:t>
            </w:r>
            <w:r>
              <w:rPr>
                <w:rFonts w:hint="eastAsia" w:ascii="宋体" w:hAnsi="宋体" w:cs="宋体"/>
                <w:color w:val="auto"/>
                <w:kern w:val="0"/>
              </w:rPr>
              <w:t>补贴对象</w:t>
            </w:r>
            <w:r>
              <w:rPr>
                <w:rFonts w:ascii="宋体" w:hAnsi="宋体" w:cs="宋体"/>
                <w:color w:val="auto"/>
              </w:rPr>
              <w:t>:</w:t>
            </w:r>
            <w:r>
              <w:rPr>
                <w:rFonts w:hint="eastAsia" w:ascii="宋体" w:hAnsi="宋体" w:cs="宋体"/>
                <w:color w:val="auto"/>
              </w:rPr>
              <w:t>①</w:t>
            </w:r>
            <w:r>
              <w:rPr>
                <w:rFonts w:hint="eastAsia" w:ascii="宋体" w:hAnsi="宋体" w:cs="宋体"/>
                <w:color w:val="auto"/>
                <w:kern w:val="0"/>
              </w:rPr>
              <w:t>困难残疾人生活补贴对象</w:t>
            </w:r>
            <w:r>
              <w:rPr>
                <w:rFonts w:ascii="宋体" w:hAnsi="宋体" w:cs="宋体"/>
                <w:color w:val="auto"/>
              </w:rPr>
              <w:t>:</w:t>
            </w:r>
            <w:r>
              <w:rPr>
                <w:rFonts w:hint="eastAsia" w:ascii="宋体" w:hAnsi="宋体" w:cs="宋体"/>
                <w:color w:val="auto"/>
                <w:kern w:val="0"/>
              </w:rPr>
              <w:t>具有隆回县户籍，持有第二代《中华人民共和国残疾人证》、已纳入最低生活保障家庭的各类残疾人（享受孤儿基本生活保障的残疾儿童，领取工伤保险生活护理费、离休费及已纳入特困人员供养保障的残疾人除外）。②重度残疾人护理补贴对象：具有隆回县户籍，持有第二代《中华人民共和国残疾人证》且残疾等级为一、二级的各类残疾人（领取工伤保险生活护理费、离休费及已纳入特困人员供养保障的重度残疾人除外）。</w:t>
            </w:r>
            <w:r>
              <w:rPr>
                <w:rFonts w:ascii="宋体" w:hAnsi="宋体" w:cs="宋体"/>
                <w:color w:val="auto"/>
                <w:kern w:val="0"/>
              </w:rPr>
              <w:t>2.</w:t>
            </w:r>
            <w:r>
              <w:rPr>
                <w:rFonts w:hint="eastAsia" w:ascii="宋体" w:hAnsi="宋体" w:cs="宋体"/>
                <w:color w:val="auto"/>
                <w:kern w:val="0"/>
              </w:rPr>
              <w:t>补贴标准</w:t>
            </w:r>
            <w:r>
              <w:rPr>
                <w:rFonts w:ascii="宋体" w:hAnsi="宋体" w:cs="宋体"/>
                <w:color w:val="auto"/>
              </w:rPr>
              <w:t>:</w:t>
            </w:r>
            <w:r>
              <w:rPr>
                <w:rFonts w:hint="eastAsia" w:ascii="宋体" w:hAnsi="宋体" w:cs="宋体"/>
                <w:color w:val="auto"/>
              </w:rPr>
              <w:t>从</w:t>
            </w:r>
            <w:r>
              <w:rPr>
                <w:rFonts w:ascii="宋体" w:hAnsi="宋体" w:cs="宋体"/>
                <w:color w:val="auto"/>
              </w:rPr>
              <w:t>2019</w:t>
            </w:r>
            <w:r>
              <w:rPr>
                <w:rFonts w:hint="eastAsia" w:ascii="宋体" w:hAnsi="宋体" w:cs="宋体"/>
                <w:color w:val="auto"/>
              </w:rPr>
              <w:t>年元月份起，</w:t>
            </w:r>
            <w:r>
              <w:rPr>
                <w:rFonts w:hint="eastAsia" w:ascii="宋体" w:hAnsi="宋体" w:cs="宋体"/>
                <w:color w:val="auto"/>
                <w:kern w:val="0"/>
              </w:rPr>
              <w:t>困难残疾人生活补贴每人每月60元，重度残疾人护理补贴每人每月60元。</w:t>
            </w:r>
            <w:r>
              <w:rPr>
                <w:rFonts w:ascii="宋体" w:hAnsi="宋体" w:cs="宋体"/>
                <w:color w:val="auto"/>
                <w:kern w:val="0"/>
              </w:rPr>
              <w:t>3.</w:t>
            </w:r>
            <w:r>
              <w:rPr>
                <w:rFonts w:hint="eastAsia" w:ascii="宋体" w:hAnsi="宋体" w:cs="宋体"/>
                <w:color w:val="auto"/>
                <w:kern w:val="0"/>
              </w:rPr>
              <w:t>具体工作牵头部门县残联、县民政局。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孤儿最低生活保障</w:t>
            </w:r>
          </w:p>
        </w:tc>
        <w:tc>
          <w:tcPr>
            <w:tcW w:w="8466" w:type="dxa"/>
            <w:vAlign w:val="center"/>
          </w:tcPr>
          <w:p>
            <w:pPr>
              <w:spacing w:line="280" w:lineRule="exact"/>
              <w:rPr>
                <w:rFonts w:ascii="宋体" w:cs="Times New Roman"/>
                <w:color w:val="auto"/>
                <w:highlight w:val="none"/>
              </w:rPr>
            </w:pPr>
            <w:r>
              <w:rPr>
                <w:rFonts w:ascii="宋体" w:hAnsi="宋体" w:cs="宋体"/>
                <w:color w:val="auto"/>
              </w:rPr>
              <w:t>1.</w:t>
            </w:r>
            <w:r>
              <w:rPr>
                <w:rFonts w:hint="eastAsia" w:ascii="宋体" w:hAnsi="宋体" w:cs="宋体"/>
                <w:color w:val="auto"/>
              </w:rPr>
              <w:t>享受对象</w:t>
            </w:r>
            <w:r>
              <w:rPr>
                <w:rFonts w:ascii="宋体" w:hAnsi="宋体" w:cs="宋体"/>
                <w:color w:val="auto"/>
              </w:rPr>
              <w:t>:</w:t>
            </w:r>
            <w:r>
              <w:rPr>
                <w:rFonts w:hint="eastAsia" w:ascii="宋体" w:hAnsi="宋体" w:cs="宋体"/>
                <w:color w:val="auto"/>
              </w:rPr>
              <w:t>未满</w:t>
            </w:r>
            <w:r>
              <w:rPr>
                <w:rFonts w:ascii="宋体" w:hAnsi="宋体" w:cs="宋体"/>
                <w:color w:val="auto"/>
              </w:rPr>
              <w:t>18</w:t>
            </w:r>
            <w:r>
              <w:rPr>
                <w:rFonts w:hint="eastAsia" w:ascii="宋体" w:hAnsi="宋体" w:cs="宋体"/>
                <w:color w:val="auto"/>
              </w:rPr>
              <w:t>周岁以及年满</w:t>
            </w:r>
            <w:r>
              <w:rPr>
                <w:rFonts w:ascii="宋体" w:hAnsi="宋体" w:cs="宋体"/>
                <w:color w:val="auto"/>
              </w:rPr>
              <w:t>18</w:t>
            </w:r>
            <w:r>
              <w:rPr>
                <w:rFonts w:hint="eastAsia" w:ascii="宋体" w:hAnsi="宋体" w:cs="宋体"/>
                <w:color w:val="auto"/>
              </w:rPr>
              <w:t>周岁还继续在校就读（由就读学校开具当年在校就读证明）、父母死亡</w:t>
            </w:r>
            <w:bookmarkStart w:id="0" w:name="_GoBack"/>
            <w:bookmarkEnd w:id="0"/>
            <w:r>
              <w:rPr>
                <w:rFonts w:hint="eastAsia" w:ascii="宋体" w:hAnsi="宋体" w:cs="宋体"/>
                <w:color w:val="auto"/>
              </w:rPr>
              <w:t>或失踪（由法院出具失踪文书）。</w:t>
            </w:r>
            <w:r>
              <w:rPr>
                <w:rFonts w:ascii="宋体" w:hAnsi="宋体" w:cs="宋体"/>
                <w:color w:val="auto"/>
              </w:rPr>
              <w:t>2.</w:t>
            </w:r>
            <w:r>
              <w:rPr>
                <w:rFonts w:hint="eastAsia" w:ascii="宋体" w:hAnsi="宋体" w:cs="宋体"/>
                <w:color w:val="auto"/>
              </w:rPr>
              <w:t>政策标准</w:t>
            </w:r>
            <w:r>
              <w:rPr>
                <w:rFonts w:ascii="宋体" w:hAnsi="宋体" w:cs="宋体"/>
                <w:color w:val="auto"/>
              </w:rPr>
              <w:t>:</w:t>
            </w:r>
            <w:r>
              <w:rPr>
                <w:rFonts w:hint="eastAsia" w:ascii="宋体" w:hAnsi="宋体" w:cs="宋体"/>
                <w:color w:val="auto"/>
              </w:rPr>
              <w:t>散居孤儿每人每月</w:t>
            </w:r>
            <w:r>
              <w:rPr>
                <w:rFonts w:ascii="宋体" w:hAnsi="宋体" w:cs="宋体"/>
                <w:color w:val="auto"/>
              </w:rPr>
              <w:t>800</w:t>
            </w:r>
            <w:r>
              <w:rPr>
                <w:rFonts w:hint="eastAsia" w:ascii="宋体" w:hAnsi="宋体" w:cs="宋体"/>
                <w:color w:val="auto"/>
              </w:rPr>
              <w:t>元，集中供养孤儿每人每月</w:t>
            </w:r>
            <w:r>
              <w:rPr>
                <w:rFonts w:ascii="宋体" w:hAnsi="宋体" w:cs="宋体"/>
                <w:color w:val="auto"/>
              </w:rPr>
              <w:t>1200</w:t>
            </w:r>
            <w:r>
              <w:rPr>
                <w:rFonts w:hint="eastAsia" w:ascii="宋体" w:hAnsi="宋体" w:cs="宋体"/>
                <w:color w:val="auto"/>
              </w:rPr>
              <w:t>元。</w:t>
            </w:r>
            <w:r>
              <w:rPr>
                <w:rFonts w:ascii="宋体" w:hAnsi="宋体" w:cs="宋体"/>
                <w:color w:val="auto"/>
              </w:rPr>
              <w:t>3.</w:t>
            </w:r>
            <w:r>
              <w:rPr>
                <w:rFonts w:hint="eastAsia" w:ascii="宋体" w:hAnsi="宋体" w:cs="宋体"/>
                <w:color w:val="auto"/>
              </w:rPr>
              <w:t>具体工作牵头部门县民政局。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宋体"/>
                <w:color w:val="auto"/>
                <w:highlight w:val="none"/>
              </w:rPr>
            </w:pPr>
            <w:r>
              <w:rPr>
                <w:rFonts w:hint="eastAsia" w:ascii="宋体" w:hAnsi="宋体" w:cs="宋体"/>
                <w:color w:val="auto"/>
              </w:rPr>
              <w:t>低保、特困供养人员电费减免</w:t>
            </w:r>
          </w:p>
        </w:tc>
        <w:tc>
          <w:tcPr>
            <w:tcW w:w="8466" w:type="dxa"/>
            <w:vAlign w:val="center"/>
          </w:tcPr>
          <w:p>
            <w:pPr>
              <w:spacing w:line="280" w:lineRule="exact"/>
              <w:rPr>
                <w:rFonts w:ascii="宋体" w:cs="宋体"/>
                <w:color w:val="auto"/>
                <w:highlight w:val="none"/>
              </w:rPr>
            </w:pPr>
            <w:r>
              <w:rPr>
                <w:rFonts w:hint="eastAsia" w:ascii="宋体" w:hAnsi="宋体" w:cs="宋体"/>
                <w:color w:val="auto"/>
              </w:rPr>
              <w:t>县供电公司对城乡低保对象和特困供养人员（不含电站等其他单位供电区域）给予每户每月</w:t>
            </w:r>
            <w:r>
              <w:rPr>
                <w:rFonts w:ascii="宋体" w:hAnsi="宋体" w:cs="宋体"/>
                <w:color w:val="auto"/>
              </w:rPr>
              <w:t>10</w:t>
            </w:r>
            <w:r>
              <w:rPr>
                <w:rFonts w:hint="eastAsia" w:ascii="宋体" w:hAnsi="宋体" w:cs="宋体"/>
                <w:color w:val="auto"/>
              </w:rPr>
              <w:t>度电电费减免。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83" w:type="dxa"/>
            <w:vMerge w:val="continue"/>
            <w:vAlign w:val="center"/>
          </w:tcPr>
          <w:p>
            <w:pPr>
              <w:spacing w:line="280" w:lineRule="exact"/>
              <w:jc w:val="center"/>
              <w:rPr>
                <w:rFonts w:ascii="宋体" w:cs="Times New Roman"/>
                <w:color w:val="auto"/>
                <w:highlight w:val="none"/>
              </w:rPr>
            </w:pPr>
          </w:p>
        </w:tc>
        <w:tc>
          <w:tcPr>
            <w:tcW w:w="987" w:type="dxa"/>
            <w:vAlign w:val="center"/>
          </w:tcPr>
          <w:p>
            <w:pPr>
              <w:spacing w:line="280" w:lineRule="exact"/>
              <w:jc w:val="left"/>
              <w:rPr>
                <w:rFonts w:ascii="宋体" w:cs="Times New Roman"/>
                <w:color w:val="auto"/>
                <w:highlight w:val="none"/>
              </w:rPr>
            </w:pPr>
            <w:r>
              <w:rPr>
                <w:rFonts w:hint="eastAsia" w:ascii="宋体" w:hAnsi="宋体" w:cs="宋体"/>
                <w:color w:val="auto"/>
              </w:rPr>
              <w:t>低保、特困供养人员水费减免</w:t>
            </w:r>
          </w:p>
        </w:tc>
        <w:tc>
          <w:tcPr>
            <w:tcW w:w="8466" w:type="dxa"/>
            <w:vAlign w:val="center"/>
          </w:tcPr>
          <w:p>
            <w:pPr>
              <w:spacing w:line="280" w:lineRule="exact"/>
              <w:rPr>
                <w:rFonts w:ascii="宋体" w:cs="Times New Roman"/>
                <w:color w:val="auto"/>
                <w:highlight w:val="none"/>
              </w:rPr>
            </w:pPr>
            <w:r>
              <w:rPr>
                <w:rFonts w:hint="eastAsia" w:ascii="宋体" w:hAnsi="宋体" w:cs="宋体"/>
                <w:color w:val="auto"/>
              </w:rPr>
              <w:t>农村集中供水单位对农村低保和特困供养人员入户管网建设费及每户月</w:t>
            </w:r>
            <w:r>
              <w:rPr>
                <w:rFonts w:ascii="宋体" w:hAnsi="宋体" w:cs="宋体"/>
                <w:color w:val="auto"/>
              </w:rPr>
              <w:t>4</w:t>
            </w:r>
            <w:r>
              <w:rPr>
                <w:rFonts w:hint="eastAsia" w:ascii="宋体" w:hAnsi="宋体" w:cs="宋体"/>
                <w:color w:val="auto"/>
              </w:rPr>
              <w:t>立方米的水费实行免费政策。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83" w:type="dxa"/>
            <w:vAlign w:val="center"/>
          </w:tcPr>
          <w:p>
            <w:pPr>
              <w:spacing w:line="280" w:lineRule="exact"/>
              <w:rPr>
                <w:rFonts w:ascii="宋体" w:cs="Times New Roman"/>
                <w:color w:val="auto"/>
                <w:highlight w:val="none"/>
              </w:rPr>
            </w:pPr>
            <w:r>
              <w:rPr>
                <w:rFonts w:hint="eastAsia" w:ascii="宋体" w:hAnsi="宋体" w:cs="宋体"/>
                <w:color w:val="auto"/>
                <w:highlight w:val="none"/>
              </w:rPr>
              <w:t>其它扶贫</w:t>
            </w:r>
          </w:p>
        </w:tc>
        <w:tc>
          <w:tcPr>
            <w:tcW w:w="9453" w:type="dxa"/>
            <w:gridSpan w:val="2"/>
            <w:vAlign w:val="center"/>
          </w:tcPr>
          <w:p>
            <w:pPr>
              <w:spacing w:line="280" w:lineRule="exact"/>
              <w:rPr>
                <w:rFonts w:ascii="宋体" w:cs="Times New Roman"/>
                <w:color w:val="auto"/>
                <w:highlight w:val="none"/>
              </w:rPr>
            </w:pPr>
            <w:r>
              <w:rPr>
                <w:rFonts w:hint="eastAsia" w:ascii="宋体" w:hAnsi="宋体" w:cs="宋体"/>
                <w:color w:val="auto"/>
                <w:highlight w:val="none"/>
              </w:rPr>
              <w:t>如：光伏扶贫，重点产业等。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0136" w:type="dxa"/>
            <w:gridSpan w:val="3"/>
            <w:vAlign w:val="center"/>
          </w:tcPr>
          <w:p>
            <w:pPr>
              <w:spacing w:line="280" w:lineRule="exact"/>
              <w:rPr>
                <w:rFonts w:ascii="宋体" w:cs="Times New Roman"/>
                <w:color w:val="auto"/>
                <w:highlight w:val="none"/>
              </w:rPr>
            </w:pPr>
            <w:r>
              <w:rPr>
                <w:rFonts w:hint="eastAsia" w:ascii="宋体" w:hAnsi="宋体" w:cs="宋体"/>
                <w:color w:val="auto"/>
                <w:highlight w:val="none"/>
              </w:rPr>
              <w:t>注：上述政策属</w:t>
            </w:r>
            <w:r>
              <w:rPr>
                <w:rFonts w:hint="eastAsia" w:ascii="宋体" w:hAnsi="宋体" w:cs="宋体"/>
                <w:color w:val="auto"/>
                <w:highlight w:val="none"/>
                <w:lang w:val="en-US" w:eastAsia="zh-CN"/>
              </w:rPr>
              <w:t>2019年</w:t>
            </w:r>
            <w:r>
              <w:rPr>
                <w:rFonts w:hint="eastAsia" w:ascii="宋体" w:hAnsi="宋体" w:cs="宋体"/>
                <w:color w:val="auto"/>
                <w:highlight w:val="none"/>
              </w:rPr>
              <w:t>现行执行标准，如以后政策调整，则按调整后的标准执行。</w:t>
            </w:r>
          </w:p>
        </w:tc>
      </w:tr>
    </w:tbl>
    <w:p>
      <w:pPr>
        <w:ind w:firstLine="5460" w:firstLineChars="2600"/>
        <w:jc w:val="both"/>
        <w:rPr>
          <w:rFonts w:hint="eastAsia"/>
          <w:lang w:val="en-US" w:eastAsia="zh-CN"/>
        </w:rPr>
      </w:pPr>
      <w:r>
        <w:rPr>
          <w:rFonts w:hint="eastAsia" w:cs="宋体"/>
          <w:color w:val="auto"/>
          <w:highlight w:val="none"/>
        </w:rPr>
        <w:t>隆回县</w:t>
      </w:r>
      <w:r>
        <w:rPr>
          <w:rFonts w:hint="eastAsia" w:cs="宋体"/>
          <w:color w:val="auto"/>
        </w:rPr>
        <w:t>脱贫攻坚指挥部</w:t>
      </w:r>
      <w:r>
        <w:rPr>
          <w:color w:val="auto"/>
        </w:rPr>
        <w:t xml:space="preserve">  2019</w:t>
      </w:r>
      <w:r>
        <w:rPr>
          <w:rFonts w:hint="eastAsia" w:cs="宋体"/>
          <w:color w:val="auto"/>
        </w:rPr>
        <w:t>年</w:t>
      </w:r>
      <w:r>
        <w:rPr>
          <w:rFonts w:hint="eastAsia"/>
          <w:color w:val="auto"/>
          <w:lang w:val="en-US" w:eastAsia="zh-CN"/>
        </w:rPr>
        <w:t>4</w:t>
      </w:r>
      <w:r>
        <w:rPr>
          <w:rFonts w:hint="eastAsia" w:cs="宋体"/>
          <w:color w:val="auto"/>
        </w:rPr>
        <w:t>月编印</w:t>
      </w:r>
    </w:p>
    <w:sectPr>
      <w:footerReference r:id="rId3" w:type="default"/>
      <w:pgSz w:w="11906" w:h="16838"/>
      <w:pgMar w:top="1247" w:right="1020" w:bottom="1134" w:left="1020" w:header="851" w:footer="87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11B57"/>
    <w:rsid w:val="00AD5D13"/>
    <w:rsid w:val="014466BA"/>
    <w:rsid w:val="01A47137"/>
    <w:rsid w:val="02FA12FD"/>
    <w:rsid w:val="04CB36B0"/>
    <w:rsid w:val="05457711"/>
    <w:rsid w:val="05711EEB"/>
    <w:rsid w:val="07627843"/>
    <w:rsid w:val="07EC4C8E"/>
    <w:rsid w:val="08F902C4"/>
    <w:rsid w:val="09D013CF"/>
    <w:rsid w:val="0ADD3C44"/>
    <w:rsid w:val="0E3A5D8D"/>
    <w:rsid w:val="0F0748CA"/>
    <w:rsid w:val="0FB855E7"/>
    <w:rsid w:val="11B96031"/>
    <w:rsid w:val="12F47428"/>
    <w:rsid w:val="13731AE1"/>
    <w:rsid w:val="17070033"/>
    <w:rsid w:val="18415B59"/>
    <w:rsid w:val="18EB67CD"/>
    <w:rsid w:val="192B0B94"/>
    <w:rsid w:val="19473A3B"/>
    <w:rsid w:val="1B0A3944"/>
    <w:rsid w:val="1B1272AE"/>
    <w:rsid w:val="1BD22792"/>
    <w:rsid w:val="1BE74E26"/>
    <w:rsid w:val="1C722751"/>
    <w:rsid w:val="1CF77C82"/>
    <w:rsid w:val="1DDA696D"/>
    <w:rsid w:val="1E2A066E"/>
    <w:rsid w:val="1E88192F"/>
    <w:rsid w:val="1F673277"/>
    <w:rsid w:val="1F6C724D"/>
    <w:rsid w:val="21356ADB"/>
    <w:rsid w:val="21C943C2"/>
    <w:rsid w:val="233D1EA2"/>
    <w:rsid w:val="2448024A"/>
    <w:rsid w:val="24CB6656"/>
    <w:rsid w:val="288674F3"/>
    <w:rsid w:val="2A9D0F4F"/>
    <w:rsid w:val="2ECB4BD2"/>
    <w:rsid w:val="329F6398"/>
    <w:rsid w:val="33D77D73"/>
    <w:rsid w:val="34271E9C"/>
    <w:rsid w:val="349D32E4"/>
    <w:rsid w:val="34E7696F"/>
    <w:rsid w:val="3575003B"/>
    <w:rsid w:val="35B47C41"/>
    <w:rsid w:val="360454AD"/>
    <w:rsid w:val="3630523F"/>
    <w:rsid w:val="36945D27"/>
    <w:rsid w:val="36F2397D"/>
    <w:rsid w:val="37465870"/>
    <w:rsid w:val="374A4C9E"/>
    <w:rsid w:val="37EE5AF8"/>
    <w:rsid w:val="381004ED"/>
    <w:rsid w:val="3A4F77AF"/>
    <w:rsid w:val="3A744F4F"/>
    <w:rsid w:val="3AE95CFD"/>
    <w:rsid w:val="3B1B245B"/>
    <w:rsid w:val="3C9633A8"/>
    <w:rsid w:val="3D477E4F"/>
    <w:rsid w:val="3DF315F0"/>
    <w:rsid w:val="3F336232"/>
    <w:rsid w:val="402D3093"/>
    <w:rsid w:val="41DB303E"/>
    <w:rsid w:val="435B17B3"/>
    <w:rsid w:val="44CE0438"/>
    <w:rsid w:val="45CA59FE"/>
    <w:rsid w:val="45D22EBE"/>
    <w:rsid w:val="460E7E22"/>
    <w:rsid w:val="46A8061F"/>
    <w:rsid w:val="47441874"/>
    <w:rsid w:val="48BE4E74"/>
    <w:rsid w:val="4A2F16C3"/>
    <w:rsid w:val="4A5F2375"/>
    <w:rsid w:val="4AAB48D9"/>
    <w:rsid w:val="4B2D7683"/>
    <w:rsid w:val="4B870279"/>
    <w:rsid w:val="4C5048F2"/>
    <w:rsid w:val="4DC76E71"/>
    <w:rsid w:val="4DFA5FA6"/>
    <w:rsid w:val="4ED41991"/>
    <w:rsid w:val="4FA11D85"/>
    <w:rsid w:val="4FB93195"/>
    <w:rsid w:val="4FD6107F"/>
    <w:rsid w:val="50A5019F"/>
    <w:rsid w:val="51B712FE"/>
    <w:rsid w:val="54DD4F25"/>
    <w:rsid w:val="59EF20EF"/>
    <w:rsid w:val="5C16705A"/>
    <w:rsid w:val="5C4E5DC7"/>
    <w:rsid w:val="5CB0341B"/>
    <w:rsid w:val="5E535829"/>
    <w:rsid w:val="611B6898"/>
    <w:rsid w:val="625D6736"/>
    <w:rsid w:val="62EA1091"/>
    <w:rsid w:val="63C55944"/>
    <w:rsid w:val="641F7F06"/>
    <w:rsid w:val="66935CEE"/>
    <w:rsid w:val="68D144EA"/>
    <w:rsid w:val="68DC0680"/>
    <w:rsid w:val="69CB2A6B"/>
    <w:rsid w:val="69E91EE9"/>
    <w:rsid w:val="6A240EDB"/>
    <w:rsid w:val="6A261E0E"/>
    <w:rsid w:val="6B7B1C40"/>
    <w:rsid w:val="6BC7133F"/>
    <w:rsid w:val="6DC21BFB"/>
    <w:rsid w:val="6F411B57"/>
    <w:rsid w:val="715E447C"/>
    <w:rsid w:val="721A0AB2"/>
    <w:rsid w:val="73750D76"/>
    <w:rsid w:val="753535DB"/>
    <w:rsid w:val="76747647"/>
    <w:rsid w:val="77417E55"/>
    <w:rsid w:val="78267583"/>
    <w:rsid w:val="79942460"/>
    <w:rsid w:val="79F15DD1"/>
    <w:rsid w:val="7A2A0E81"/>
    <w:rsid w:val="7A396F26"/>
    <w:rsid w:val="7AC76819"/>
    <w:rsid w:val="7B64381C"/>
    <w:rsid w:val="7B94533D"/>
    <w:rsid w:val="7C523626"/>
    <w:rsid w:val="7E611E18"/>
    <w:rsid w:val="7EB56F03"/>
    <w:rsid w:val="7EEB2655"/>
    <w:rsid w:val="7F72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p0"/>
    <w:basedOn w:val="1"/>
    <w:unhideWhenUsed/>
    <w:qFormat/>
    <w:uiPriority w:val="99"/>
    <w:pPr>
      <w:widowControl/>
    </w:pPr>
    <w:rPr>
      <w:rFonts w:hint="eastAsia"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2017-11-01T04:18:00Z</dcterms:created>
  <dc:creator>Administrator</dc:creator>
  <cp:lastModifiedBy>Administrator</cp:lastModifiedBy>
  <cp:lastPrinted>2019-04-17T07:05:00Z</cp:lastPrinted>
  <dcterms:modified xsi:type="dcterms:W3CDTF">2019-04-23T02:38:36Z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